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6072E" w:rsidRPr="00E55BEC" w:rsidRDefault="00E55BEC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sr-Latn-CS"/>
        </w:rPr>
      </w:pPr>
      <w:r w:rsidRPr="00E55BEC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sr-Latn-CS"/>
        </w:rPr>
        <w:t xml:space="preserve">Uvod </w:t>
      </w: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 i govor stoje u odnosu koda i poruke,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sistema i procesa, govor je jezik u akciji. Komunikacija je moguća kada se učesnici služe istim jezičkim kodom. Kao društvena pojava, jezik postoji i menja se uglavnom nezavisno od volje pojedinaca koji ga nasleđuju od svojih predaka i predaju u nasledstvo potomcima.</w:t>
      </w: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 i govor su neraskidivo povezani. Niti bi mogao postojati jezik, a da se praktično ne realizuje govorom, niti bi govornu komunikaciju bilo moguće ostvariti bez nekog jezika. Govor i jezik su u stalnom sadejstvu i prožimanju usled čega se menjaju i jedno i drugo.</w:t>
      </w: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 podložan uticaju mnogih praktičnih činilaca koji su u vezi sa psihofiziološkim osobinama čoveka. Zamuckivanje, zamor, nedostatak koncentracije nisu idealni uslovi za komunikaciju, ali jezički obrasci opstaju i u ovakvim uslovima.</w:t>
      </w: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Mogućnost da čovek komunicira, a naročito da upotrebi, i to s lakoćom, jezičke simbole, veštinu organizovanog i prilagođenog korišćenja jezičkih simbola u različitim situacijama, zasnovana je na possbnim sposobnostima. Zbog nove elektronske tehnike, mogućnost opštenja je porasla. Neki smatraju da je glavno obeležje našeg doba suvišno komu niciranje. Činjenica je da čovek u sebi nosi duboko ukorenjenu potrebu za opštenjem. Ako neka osobamalo opšti, zato postoje duboki razlozi, koji obično proističu iz načina života i neuspelog društvenog prilagođavanja.</w:t>
      </w: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Uspešna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govorenju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znatno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uslovljena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osećajnom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pozadinom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Psihološki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mudro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ponašati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prema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protivniku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uverimo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tvrdimo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vrlo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slično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već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uveren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E55BEC" w:rsidRP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6072E" w:rsidRPr="00C6072E" w:rsidRDefault="00C6072E" w:rsidP="00C6072E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sr-Latn-CS"/>
        </w:rPr>
      </w:pPr>
      <w:r w:rsidRPr="00C6072E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sr-Latn-CS"/>
        </w:rPr>
        <w:lastRenderedPageBreak/>
        <w:t>Teorijski deo</w:t>
      </w:r>
    </w:p>
    <w:p w:rsidR="00C6072E" w:rsidRPr="00C6072E" w:rsidRDefault="00C6072E" w:rsidP="00C6072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C60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t xml:space="preserve"> </w:t>
      </w:r>
    </w:p>
    <w:p w:rsidR="00C6072E" w:rsidRPr="00C6072E" w:rsidRDefault="00C6072E" w:rsidP="00C6072E">
      <w:pPr>
        <w:pStyle w:val="ListParagraph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C60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t>Pojam jezika</w:t>
      </w:r>
    </w:p>
    <w:p w:rsidR="00C6072E" w:rsidRPr="00C6072E" w:rsidRDefault="00C6072E" w:rsidP="00C6072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26B11" w:rsidRDefault="00C26B11" w:rsidP="00C607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72E">
        <w:rPr>
          <w:rFonts w:ascii="Times New Roman" w:hAnsi="Times New Roman" w:cs="Times New Roman"/>
          <w:bCs/>
          <w:sz w:val="28"/>
          <w:szCs w:val="28"/>
        </w:rPr>
        <w:t>Jezik</w:t>
      </w:r>
      <w:r w:rsidRPr="00C26B11">
        <w:rPr>
          <w:rFonts w:ascii="Times New Roman" w:hAnsi="Times New Roman" w:cs="Times New Roman"/>
          <w:sz w:val="28"/>
          <w:szCs w:val="28"/>
        </w:rPr>
        <w:t xml:space="preserve"> je </w:t>
      </w:r>
      <w:hyperlink r:id="rId7" w:tooltip="Sistem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sistem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Gestikulacija (još nenapisan)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gestikulacije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Gramatike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gramatike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Znak (lingvistički) (još nenapisan)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znakova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Glas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glasova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Simbol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simbola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ili </w:t>
      </w:r>
      <w:hyperlink r:id="rId13" w:tooltip="Reč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reči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koji se koristi za prikaz i razmenu koncepata (tj., za </w:t>
      </w:r>
      <w:hyperlink r:id="rId14" w:tooltip="Komunikacija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komunikaciju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), </w:t>
      </w:r>
      <w:hyperlink r:id="rId15" w:tooltip="Ideja (još nenapisan)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ideja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Značenje (još nenapisan)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značenja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 i </w:t>
      </w:r>
      <w:hyperlink r:id="rId17" w:tooltip="Misao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misli</w:t>
        </w:r>
      </w:hyperlink>
      <w:r w:rsidRPr="00C26B11">
        <w:rPr>
          <w:rFonts w:ascii="Times New Roman" w:hAnsi="Times New Roman" w:cs="Times New Roman"/>
          <w:sz w:val="28"/>
          <w:szCs w:val="28"/>
        </w:rPr>
        <w:t>. Može se zamisliti kao "</w:t>
      </w:r>
      <w:hyperlink r:id="rId18" w:tooltip="Semantika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semantički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Kod (još nenapisan)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kod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". Proučavanje jezika kao koda se zove </w:t>
      </w:r>
      <w:hyperlink r:id="rId20" w:tooltip="Lingvistika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lingvistikom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, koju je kao </w:t>
      </w:r>
      <w:hyperlink r:id="rId21" w:tooltip="Akademska disciplina (još nenapisan)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akademsku disciplinu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 u tom obliku uveo </w:t>
      </w:r>
      <w:hyperlink r:id="rId22" w:tooltip="Ferdinand de Sosir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Ferdinand de Sosir</w:t>
        </w:r>
      </w:hyperlink>
      <w:r w:rsidRPr="00C26B11">
        <w:rPr>
          <w:rFonts w:ascii="Times New Roman" w:hAnsi="Times New Roman" w:cs="Times New Roman"/>
          <w:sz w:val="28"/>
          <w:szCs w:val="28"/>
        </w:rPr>
        <w:t xml:space="preserve">. Oni koji govore ili na druge načine koriste jezik smatrani su (od strane samoproglašenih lingvista) delom te jezičke teorijsko-lingvističke </w:t>
      </w:r>
      <w:hyperlink r:id="rId23" w:tooltip="Zajednica (još nenapisan)" w:history="1">
        <w:r w:rsidRPr="00C26B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zajednice</w:t>
        </w:r>
      </w:hyperlink>
      <w:r w:rsidRPr="00C26B11">
        <w:rPr>
          <w:rFonts w:ascii="Times New Roman" w:hAnsi="Times New Roman" w:cs="Times New Roman"/>
          <w:sz w:val="28"/>
          <w:szCs w:val="28"/>
        </w:rPr>
        <w:t>.</w:t>
      </w: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D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anas u svetu ima više od tri hiljade živih jezika i nekoliko hiljada dijalekata. Ima jezika kojim se odavno ne govori, ali su ostali pisani tragovi koji svedoče o njihovom postojanju. To su italski, etrurski, staroslovenski, gotski i drugi. Valja znati da postoji i čitav niz veštačkih jezika, kao što su algol, simila, fortran, jezik signalizacije i drugi, koji imaju različite namene u sistemu ljudske komunikacije.</w:t>
      </w: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No, bez obzira da li je prirodni ili veštački, jezik je uvek u </w:t>
      </w:r>
      <w:r w:rsidRPr="00AB2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sr-Cyrl-CS"/>
        </w:rPr>
        <w:t xml:space="preserve">obavesnoj, informativnoj 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funkciji. Jezikom se oslikavaju i prenose sva dostignuća ljudske civilizacije i sva obeležja objektivnog i subjektivnog sveta. Osnivač srpske države, Stefan Nemanja, govorio je da se čuvanjem jezika, mogu zaštititi interesi države i naroda. Njegove reči iz </w:t>
      </w:r>
      <w:r w:rsidRPr="00AB2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sr-Cyrl-CS"/>
        </w:rPr>
        <w:t xml:space="preserve">Hilandarske povelje, 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najrečitije govore o tome: "Čuvajte, čedo moje milo, jezik kao zemlju. Ne uzimajte tuđu reč u svoja usta. Uzmeš li tuđu reč, znaj da je nisi osvojio, nego si sebe potuđio. Bolje ti je izgubiti najveći i najtvrđi grad svoje zemlje, nego najmanju i najneznatniju reč svoga jezika". Istorija mnogih naroda pokazala je da se gubljenjem jezika istovremeno gubi i nacionalna samobitnost.</w:t>
      </w:r>
    </w:p>
    <w:p w:rsidR="00E55BEC" w:rsidRDefault="00E55BEC" w:rsidP="00C607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6B11" w:rsidRDefault="00C26B11" w:rsidP="00C26B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C26B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C26B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C26B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72E" w:rsidRPr="00C6072E" w:rsidRDefault="00C6072E" w:rsidP="00C6072E">
      <w:pPr>
        <w:pStyle w:val="NormalWeb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C6072E">
        <w:rPr>
          <w:b/>
          <w:sz w:val="28"/>
          <w:szCs w:val="28"/>
        </w:rPr>
        <w:lastRenderedPageBreak/>
        <w:t>Pojam kulture</w:t>
      </w:r>
    </w:p>
    <w:p w:rsidR="00C26B11" w:rsidRPr="00C26B11" w:rsidRDefault="00C6072E" w:rsidP="00C6072E">
      <w:pPr>
        <w:pStyle w:val="NormalWeb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Mnogi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ljudi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danas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koriste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shvatanje</w:t>
      </w:r>
      <w:r w:rsidR="00C26B11" w:rsidRPr="00C26B11">
        <w:rPr>
          <w:sz w:val="28"/>
          <w:szCs w:val="28"/>
        </w:rPr>
        <w:t xml:space="preserve"> "</w:t>
      </w:r>
      <w:r>
        <w:rPr>
          <w:sz w:val="28"/>
          <w:szCs w:val="28"/>
        </w:rPr>
        <w:t>kulture</w:t>
      </w:r>
      <w:r w:rsidR="00C26B11" w:rsidRPr="00C26B11">
        <w:rPr>
          <w:sz w:val="28"/>
          <w:szCs w:val="28"/>
        </w:rPr>
        <w:t xml:space="preserve">" </w:t>
      </w:r>
      <w:r>
        <w:rPr>
          <w:sz w:val="28"/>
          <w:szCs w:val="28"/>
        </w:rPr>
        <w:t>koje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razvilo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C26B11" w:rsidRPr="00C26B11">
        <w:rPr>
          <w:sz w:val="28"/>
          <w:szCs w:val="28"/>
        </w:rPr>
        <w:t xml:space="preserve"> </w:t>
      </w:r>
      <w:hyperlink r:id="rId24" w:tooltip="Европа" w:history="1">
        <w:r>
          <w:rPr>
            <w:rStyle w:val="Hyperlink"/>
            <w:color w:val="auto"/>
            <w:sz w:val="28"/>
            <w:szCs w:val="28"/>
            <w:u w:val="none"/>
          </w:rPr>
          <w:t>Evropi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tokom</w:t>
      </w:r>
      <w:r w:rsidR="00C26B11" w:rsidRPr="00C26B11">
        <w:rPr>
          <w:sz w:val="28"/>
          <w:szCs w:val="28"/>
        </w:rPr>
        <w:t xml:space="preserve"> 18.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ranog</w:t>
      </w:r>
      <w:r w:rsidR="00C26B11" w:rsidRPr="00C26B11">
        <w:rPr>
          <w:sz w:val="28"/>
          <w:szCs w:val="28"/>
        </w:rPr>
        <w:t xml:space="preserve"> </w:t>
      </w:r>
      <w:hyperlink r:id="rId25" w:tooltip="19. век" w:history="1">
        <w:r w:rsidR="00C26B11" w:rsidRPr="00C26B11">
          <w:rPr>
            <w:rStyle w:val="Hyperlink"/>
            <w:color w:val="auto"/>
            <w:sz w:val="28"/>
            <w:szCs w:val="28"/>
            <w:u w:val="none"/>
          </w:rPr>
          <w:t xml:space="preserve">19. </w:t>
        </w:r>
        <w:r>
          <w:rPr>
            <w:rStyle w:val="Hyperlink"/>
            <w:color w:val="auto"/>
            <w:sz w:val="28"/>
            <w:szCs w:val="28"/>
            <w:u w:val="none"/>
          </w:rPr>
          <w:t>veka</w:t>
        </w:r>
      </w:hyperlink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To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shvatanje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odražavalo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nejednakost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unutar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evropskih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društava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među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evropskim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silama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njihovim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kolonijama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širom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sveta</w:t>
      </w:r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Ono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izjednačuje</w:t>
      </w:r>
      <w:r w:rsidR="00C26B11" w:rsidRPr="00C26B11">
        <w:rPr>
          <w:sz w:val="28"/>
          <w:szCs w:val="28"/>
        </w:rPr>
        <w:t xml:space="preserve"> „</w:t>
      </w:r>
      <w:r>
        <w:rPr>
          <w:sz w:val="28"/>
          <w:szCs w:val="28"/>
        </w:rPr>
        <w:t>kulturu</w:t>
      </w:r>
      <w:r w:rsidR="00C26B11" w:rsidRPr="00C26B11">
        <w:rPr>
          <w:sz w:val="28"/>
          <w:szCs w:val="28"/>
        </w:rPr>
        <w:t xml:space="preserve">“ </w:t>
      </w:r>
      <w:r>
        <w:rPr>
          <w:sz w:val="28"/>
          <w:szCs w:val="28"/>
        </w:rPr>
        <w:t>s</w:t>
      </w:r>
      <w:r w:rsidR="00C26B11" w:rsidRPr="00C26B11">
        <w:rPr>
          <w:sz w:val="28"/>
          <w:szCs w:val="28"/>
        </w:rPr>
        <w:t xml:space="preserve"> „</w:t>
      </w:r>
      <w:hyperlink r:id="rId26" w:tooltip="Цивилизација" w:history="1">
        <w:r>
          <w:rPr>
            <w:rStyle w:val="Hyperlink"/>
            <w:color w:val="auto"/>
            <w:sz w:val="28"/>
            <w:szCs w:val="28"/>
            <w:u w:val="none"/>
          </w:rPr>
          <w:t>civilizacijom</w:t>
        </w:r>
      </w:hyperlink>
      <w:r w:rsidR="00C26B11" w:rsidRPr="00C26B11">
        <w:rPr>
          <w:sz w:val="28"/>
          <w:szCs w:val="28"/>
        </w:rPr>
        <w:t xml:space="preserve">“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suprostavlja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oboje</w:t>
      </w:r>
      <w:r w:rsidR="00C26B11" w:rsidRPr="00C26B11">
        <w:rPr>
          <w:sz w:val="28"/>
          <w:szCs w:val="28"/>
        </w:rPr>
        <w:t xml:space="preserve"> „</w:t>
      </w:r>
      <w:hyperlink r:id="rId27" w:tooltip="Природа" w:history="1">
        <w:r>
          <w:rPr>
            <w:rStyle w:val="Hyperlink"/>
            <w:color w:val="auto"/>
            <w:sz w:val="28"/>
            <w:szCs w:val="28"/>
            <w:u w:val="none"/>
          </w:rPr>
          <w:t>prirodi</w:t>
        </w:r>
      </w:hyperlink>
      <w:r w:rsidR="00C26B11" w:rsidRPr="00C26B11">
        <w:rPr>
          <w:sz w:val="28"/>
          <w:szCs w:val="28"/>
        </w:rPr>
        <w:t xml:space="preserve">“. </w:t>
      </w:r>
      <w:r>
        <w:rPr>
          <w:sz w:val="28"/>
          <w:szCs w:val="28"/>
        </w:rPr>
        <w:t>Prema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tom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mišljenju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neke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zemlje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civilizovanije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od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drugih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kao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što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neki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ljudi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kulturniji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od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drugih</w:t>
      </w:r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Stoga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neki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kulturni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teoretičari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zapravo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pokušali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izbaciti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popularnu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ili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masovnu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definicije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kulture</w:t>
      </w:r>
      <w:r w:rsidR="00C26B11" w:rsidRPr="00C26B11">
        <w:rPr>
          <w:sz w:val="28"/>
          <w:szCs w:val="28"/>
        </w:rPr>
        <w:t>.</w:t>
      </w:r>
    </w:p>
    <w:p w:rsidR="00C26B11" w:rsidRPr="00C26B11" w:rsidRDefault="00C6072E" w:rsidP="00C6072E">
      <w:pPr>
        <w:pStyle w:val="NormalWeb"/>
        <w:spacing w:line="276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Kultura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praksi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odnosi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C26B11" w:rsidRPr="00C26B11">
        <w:rPr>
          <w:sz w:val="28"/>
          <w:szCs w:val="28"/>
        </w:rPr>
        <w:t xml:space="preserve"> </w:t>
      </w:r>
      <w:hyperlink r:id="rId28" w:tooltip="Elita" w:history="1">
        <w:r>
          <w:rPr>
            <w:rStyle w:val="Hyperlink"/>
            <w:color w:val="auto"/>
            <w:sz w:val="28"/>
            <w:szCs w:val="28"/>
            <w:u w:val="none"/>
          </w:rPr>
          <w:t>elitna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dobra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aktivnosti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kao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što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visoka</w:t>
      </w:r>
      <w:r w:rsidR="00C26B11" w:rsidRPr="00C26B11">
        <w:rPr>
          <w:sz w:val="28"/>
          <w:szCs w:val="28"/>
        </w:rPr>
        <w:t xml:space="preserve"> </w:t>
      </w:r>
      <w:hyperlink r:id="rId29" w:tooltip="Мода" w:history="1">
        <w:r>
          <w:rPr>
            <w:rStyle w:val="Hyperlink"/>
            <w:color w:val="auto"/>
            <w:sz w:val="28"/>
            <w:szCs w:val="28"/>
            <w:u w:val="none"/>
          </w:rPr>
          <w:t>moda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ili</w:t>
      </w:r>
      <w:r w:rsidR="00C26B11" w:rsidRPr="00C26B11">
        <w:rPr>
          <w:sz w:val="28"/>
          <w:szCs w:val="28"/>
        </w:rPr>
        <w:t xml:space="preserve"> </w:t>
      </w:r>
      <w:hyperlink r:id="rId30" w:tooltip="Музеј" w:history="1">
        <w:r>
          <w:rPr>
            <w:rStyle w:val="Hyperlink"/>
            <w:color w:val="auto"/>
            <w:sz w:val="28"/>
            <w:szCs w:val="28"/>
            <w:u w:val="none"/>
          </w:rPr>
          <w:t>muzejska</w:t>
        </w:r>
      </w:hyperlink>
      <w:r w:rsidR="00C26B11" w:rsidRPr="00C26B11">
        <w:rPr>
          <w:sz w:val="28"/>
          <w:szCs w:val="28"/>
        </w:rPr>
        <w:t xml:space="preserve"> </w:t>
      </w:r>
      <w:hyperlink r:id="rId31" w:tooltip="Уметност" w:history="1">
        <w:r>
          <w:rPr>
            <w:rStyle w:val="Hyperlink"/>
            <w:color w:val="auto"/>
            <w:sz w:val="28"/>
            <w:szCs w:val="28"/>
            <w:u w:val="none"/>
          </w:rPr>
          <w:t>umetnost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hyperlink r:id="rId32" w:tooltip="Класична музика" w:history="1">
        <w:r>
          <w:rPr>
            <w:rStyle w:val="Hyperlink"/>
            <w:color w:val="auto"/>
            <w:sz w:val="28"/>
            <w:szCs w:val="28"/>
            <w:u w:val="none"/>
          </w:rPr>
          <w:t>klasična</w:t>
        </w:r>
        <w:r w:rsidR="00C26B11" w:rsidRPr="00C26B1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muzika</w:t>
        </w:r>
      </w:hyperlink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te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reč</w:t>
      </w:r>
      <w:r w:rsidR="00C26B11" w:rsidRPr="00C26B11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kulturan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označava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ljude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znaju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aktivnostima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sudeluju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njima</w:t>
      </w:r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Na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primer</w:t>
      </w:r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neko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koristi</w:t>
      </w:r>
      <w:r w:rsidR="00C26B11" w:rsidRPr="00C26B11">
        <w:rPr>
          <w:sz w:val="28"/>
          <w:szCs w:val="28"/>
        </w:rPr>
        <w:t xml:space="preserve"> '</w:t>
      </w:r>
      <w:r>
        <w:rPr>
          <w:sz w:val="28"/>
          <w:szCs w:val="28"/>
        </w:rPr>
        <w:t>kulturu</w:t>
      </w:r>
      <w:r w:rsidR="00C26B11" w:rsidRPr="00C26B11">
        <w:rPr>
          <w:sz w:val="28"/>
          <w:szCs w:val="28"/>
        </w:rPr>
        <w:t xml:space="preserve">' </w:t>
      </w:r>
      <w:r>
        <w:rPr>
          <w:sz w:val="28"/>
          <w:szCs w:val="28"/>
        </w:rPr>
        <w:t>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smislu</w:t>
      </w:r>
      <w:r w:rsidR="00C26B11" w:rsidRPr="00C26B11">
        <w:rPr>
          <w:sz w:val="28"/>
          <w:szCs w:val="28"/>
        </w:rPr>
        <w:t xml:space="preserve"> '</w:t>
      </w:r>
      <w:r>
        <w:rPr>
          <w:sz w:val="28"/>
          <w:szCs w:val="28"/>
        </w:rPr>
        <w:t>kultivacije</w:t>
      </w:r>
      <w:r w:rsidR="00C26B11" w:rsidRPr="00C26B11">
        <w:rPr>
          <w:sz w:val="28"/>
          <w:szCs w:val="28"/>
        </w:rPr>
        <w:t xml:space="preserve">' </w:t>
      </w:r>
      <w:r>
        <w:rPr>
          <w:sz w:val="28"/>
          <w:szCs w:val="28"/>
        </w:rPr>
        <w:t>može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uveravati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C26B11" w:rsidRPr="00C26B11">
        <w:rPr>
          <w:sz w:val="28"/>
          <w:szCs w:val="28"/>
        </w:rPr>
        <w:t xml:space="preserve"> </w:t>
      </w:r>
      <w:hyperlink r:id="rId33" w:tooltip="Класична музика" w:history="1">
        <w:r>
          <w:rPr>
            <w:rStyle w:val="Hyperlink"/>
            <w:color w:val="auto"/>
            <w:sz w:val="28"/>
            <w:szCs w:val="28"/>
            <w:u w:val="none"/>
          </w:rPr>
          <w:t>klasična</w:t>
        </w:r>
        <w:r w:rsidR="00C26B11" w:rsidRPr="00C26B1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muzika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najotmenija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od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muzike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radne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klase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kao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što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C26B11" w:rsidRPr="00C26B11">
        <w:rPr>
          <w:sz w:val="28"/>
          <w:szCs w:val="28"/>
        </w:rPr>
        <w:t xml:space="preserve"> </w:t>
      </w:r>
      <w:hyperlink r:id="rId34" w:tooltip="Панк" w:history="1">
        <w:r>
          <w:rPr>
            <w:rStyle w:val="Hyperlink"/>
            <w:color w:val="auto"/>
            <w:sz w:val="28"/>
            <w:szCs w:val="28"/>
            <w:u w:val="none"/>
          </w:rPr>
          <w:t>pank</w:t>
        </w:r>
      </w:hyperlink>
      <w:r w:rsidR="00C26B11" w:rsidRPr="00C26B11">
        <w:rPr>
          <w:sz w:val="28"/>
          <w:szCs w:val="28"/>
        </w:rPr>
        <w:t xml:space="preserve">, </w:t>
      </w:r>
      <w:hyperlink r:id="rId35" w:tooltip="Turbo folk" w:history="1">
        <w:r>
          <w:rPr>
            <w:rStyle w:val="Hyperlink"/>
            <w:color w:val="auto"/>
            <w:sz w:val="28"/>
            <w:szCs w:val="28"/>
            <w:u w:val="none"/>
          </w:rPr>
          <w:t>turbo</w:t>
        </w:r>
        <w:r w:rsidR="00C26B11" w:rsidRPr="00C26B1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folk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ili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domorodačka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muzička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tradicija</w:t>
      </w:r>
      <w:r w:rsidR="00C26B11" w:rsidRPr="00C26B11">
        <w:rPr>
          <w:sz w:val="28"/>
          <w:szCs w:val="28"/>
        </w:rPr>
        <w:t xml:space="preserve"> </w:t>
      </w:r>
      <w:hyperlink r:id="rId36" w:tooltip="Аустралија" w:history="1">
        <w:r>
          <w:rPr>
            <w:rStyle w:val="Hyperlink"/>
            <w:color w:val="auto"/>
            <w:sz w:val="28"/>
            <w:szCs w:val="28"/>
            <w:u w:val="none"/>
          </w:rPr>
          <w:t>australijskih</w:t>
        </w:r>
      </w:hyperlink>
      <w:r w:rsidR="00C26B11" w:rsidRPr="00C26B11">
        <w:rPr>
          <w:sz w:val="28"/>
          <w:szCs w:val="28"/>
        </w:rPr>
        <w:t xml:space="preserve"> </w:t>
      </w:r>
      <w:hyperlink r:id="rId37" w:tooltip="Абориџани" w:history="1">
        <w:r>
          <w:rPr>
            <w:rStyle w:val="Hyperlink"/>
            <w:color w:val="auto"/>
            <w:sz w:val="28"/>
            <w:szCs w:val="28"/>
            <w:u w:val="none"/>
          </w:rPr>
          <w:t>Aboridžina</w:t>
        </w:r>
      </w:hyperlink>
      <w:r w:rsidR="00C26B11" w:rsidRPr="00C26B11">
        <w:rPr>
          <w:sz w:val="28"/>
          <w:szCs w:val="28"/>
        </w:rPr>
        <w:t>.</w:t>
      </w:r>
    </w:p>
    <w:p w:rsidR="00C26B11" w:rsidRPr="00C26B11" w:rsidRDefault="00C6072E" w:rsidP="00C6072E">
      <w:pPr>
        <w:pStyle w:val="NormalWeb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Ljudi koji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koriste</w:t>
      </w:r>
      <w:r w:rsidR="00C26B11" w:rsidRPr="00C26B11">
        <w:rPr>
          <w:sz w:val="28"/>
          <w:szCs w:val="28"/>
        </w:rPr>
        <w:t xml:space="preserve"> "</w:t>
      </w:r>
      <w:r>
        <w:rPr>
          <w:sz w:val="28"/>
          <w:szCs w:val="28"/>
        </w:rPr>
        <w:t>kulturu</w:t>
      </w:r>
      <w:r w:rsidR="00C26B11" w:rsidRPr="00C26B11">
        <w:rPr>
          <w:sz w:val="28"/>
          <w:szCs w:val="28"/>
        </w:rPr>
        <w:t xml:space="preserve">" </w:t>
      </w:r>
      <w:r>
        <w:rPr>
          <w:sz w:val="28"/>
          <w:szCs w:val="28"/>
        </w:rPr>
        <w:t>na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taj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način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paze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koriste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množini</w:t>
      </w:r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Oni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veruju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postoje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posebne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kulture</w:t>
      </w:r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svaka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svojim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vlastitim</w:t>
      </w:r>
      <w:r w:rsidR="00C26B11" w:rsidRPr="00C26B11">
        <w:rPr>
          <w:sz w:val="28"/>
          <w:szCs w:val="28"/>
        </w:rPr>
        <w:t xml:space="preserve"> </w:t>
      </w:r>
      <w:hyperlink r:id="rId38" w:tooltip="Вредност" w:history="1">
        <w:r>
          <w:rPr>
            <w:rStyle w:val="Hyperlink"/>
            <w:color w:val="auto"/>
            <w:sz w:val="28"/>
            <w:szCs w:val="28"/>
            <w:u w:val="none"/>
          </w:rPr>
          <w:t>vrednostima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hyperlink r:id="rId39" w:tooltip="Логика" w:history="1">
        <w:r>
          <w:rPr>
            <w:rStyle w:val="Hyperlink"/>
            <w:color w:val="auto"/>
            <w:sz w:val="28"/>
            <w:szCs w:val="28"/>
            <w:u w:val="none"/>
          </w:rPr>
          <w:t>logikom</w:t>
        </w:r>
      </w:hyperlink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nego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radije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koriste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samo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jedan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standard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rafinacije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kojim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sve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grupe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mogu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objasniti</w:t>
      </w:r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Stoga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oni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ljudi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imaju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različite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običaje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shvaćeni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kao</w:t>
      </w:r>
      <w:r w:rsidR="00C26B11" w:rsidRPr="00C26B11">
        <w:rPr>
          <w:sz w:val="28"/>
          <w:szCs w:val="28"/>
        </w:rPr>
        <w:t xml:space="preserve"> "</w:t>
      </w:r>
      <w:r>
        <w:rPr>
          <w:sz w:val="28"/>
          <w:szCs w:val="28"/>
        </w:rPr>
        <w:t>nekulturni</w:t>
      </w:r>
      <w:r w:rsidR="00C26B11" w:rsidRPr="00C26B11">
        <w:rPr>
          <w:sz w:val="28"/>
          <w:szCs w:val="28"/>
        </w:rPr>
        <w:t xml:space="preserve">" </w:t>
      </w:r>
      <w:r>
        <w:rPr>
          <w:sz w:val="28"/>
          <w:szCs w:val="28"/>
        </w:rPr>
        <w:t>zbog</w:t>
      </w:r>
      <w:r w:rsidR="00C26B11" w:rsidRPr="00C26B11">
        <w:rPr>
          <w:sz w:val="28"/>
          <w:szCs w:val="28"/>
        </w:rPr>
        <w:t xml:space="preserve"> "</w:t>
      </w:r>
      <w:r>
        <w:rPr>
          <w:sz w:val="28"/>
          <w:szCs w:val="28"/>
        </w:rPr>
        <w:t>njihove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različite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kulture</w:t>
      </w:r>
      <w:r w:rsidR="00C26B11" w:rsidRPr="00C26B11">
        <w:rPr>
          <w:sz w:val="28"/>
          <w:szCs w:val="28"/>
        </w:rPr>
        <w:t xml:space="preserve">". </w:t>
      </w:r>
      <w:r>
        <w:rPr>
          <w:sz w:val="28"/>
          <w:szCs w:val="28"/>
        </w:rPr>
        <w:t>Ljudi s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nedostatkom</w:t>
      </w:r>
      <w:r w:rsidR="00C26B11" w:rsidRPr="00C26B11">
        <w:rPr>
          <w:sz w:val="28"/>
          <w:szCs w:val="28"/>
        </w:rPr>
        <w:t xml:space="preserve"> "</w:t>
      </w:r>
      <w:r>
        <w:rPr>
          <w:sz w:val="28"/>
          <w:szCs w:val="28"/>
        </w:rPr>
        <w:t>kulture</w:t>
      </w:r>
      <w:r w:rsidR="00C26B11" w:rsidRPr="00C26B11">
        <w:rPr>
          <w:sz w:val="28"/>
          <w:szCs w:val="28"/>
        </w:rPr>
        <w:t xml:space="preserve">" </w:t>
      </w:r>
      <w:r>
        <w:rPr>
          <w:sz w:val="28"/>
          <w:szCs w:val="28"/>
        </w:rPr>
        <w:t>često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čine</w:t>
      </w:r>
      <w:r w:rsidR="00C26B11" w:rsidRPr="00C26B11">
        <w:rPr>
          <w:sz w:val="28"/>
          <w:szCs w:val="28"/>
        </w:rPr>
        <w:t xml:space="preserve"> "</w:t>
      </w:r>
      <w:r>
        <w:rPr>
          <w:sz w:val="28"/>
          <w:szCs w:val="28"/>
        </w:rPr>
        <w:t>prirodnijima</w:t>
      </w:r>
      <w:r w:rsidR="00C26B11" w:rsidRPr="00C26B11">
        <w:rPr>
          <w:sz w:val="28"/>
          <w:szCs w:val="28"/>
        </w:rPr>
        <w:t xml:space="preserve">", </w:t>
      </w:r>
      <w:r>
        <w:rPr>
          <w:sz w:val="28"/>
          <w:szCs w:val="28"/>
        </w:rPr>
        <w:t>pa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posmatrači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često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kritikuju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elemente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visoke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zbog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potiskivanja</w:t>
      </w:r>
      <w:r w:rsidR="00C26B11" w:rsidRPr="00C26B11">
        <w:rPr>
          <w:sz w:val="28"/>
          <w:szCs w:val="28"/>
        </w:rPr>
        <w:t xml:space="preserve"> "</w:t>
      </w:r>
      <w:hyperlink r:id="rId40" w:tooltip="Људска природа" w:history="1">
        <w:r>
          <w:rPr>
            <w:rStyle w:val="Hyperlink"/>
            <w:color w:val="auto"/>
            <w:sz w:val="28"/>
            <w:szCs w:val="28"/>
            <w:u w:val="none"/>
          </w:rPr>
          <w:t>ljudske</w:t>
        </w:r>
        <w:r w:rsidR="00C26B11" w:rsidRPr="00C26B1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prirode</w:t>
        </w:r>
      </w:hyperlink>
      <w:r w:rsidR="00C26B11" w:rsidRPr="00C26B11">
        <w:rPr>
          <w:sz w:val="28"/>
          <w:szCs w:val="28"/>
        </w:rPr>
        <w:t>".</w:t>
      </w:r>
    </w:p>
    <w:p w:rsidR="00C26B11" w:rsidRPr="00C26B11" w:rsidRDefault="00C6072E" w:rsidP="00C6072E">
      <w:pPr>
        <w:pStyle w:val="NormalWeb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Neke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socijalne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kritike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od</w:t>
      </w:r>
      <w:r w:rsidR="00C26B11" w:rsidRPr="00C26B11">
        <w:rPr>
          <w:sz w:val="28"/>
          <w:szCs w:val="28"/>
        </w:rPr>
        <w:t xml:space="preserve"> </w:t>
      </w:r>
      <w:hyperlink r:id="rId41" w:tooltip="18. век" w:history="1">
        <w:r w:rsidR="00C26B11" w:rsidRPr="00C26B11">
          <w:rPr>
            <w:rStyle w:val="Hyperlink"/>
            <w:color w:val="auto"/>
            <w:sz w:val="28"/>
            <w:szCs w:val="28"/>
            <w:u w:val="none"/>
          </w:rPr>
          <w:t xml:space="preserve">18. </w:t>
        </w:r>
        <w:r>
          <w:rPr>
            <w:rStyle w:val="Hyperlink"/>
            <w:color w:val="auto"/>
            <w:sz w:val="28"/>
            <w:szCs w:val="28"/>
            <w:u w:val="none"/>
          </w:rPr>
          <w:t>veka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nadalje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prihvataju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taj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kontrast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između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kulturnih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nekulturnih</w:t>
      </w:r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ali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naglašavaju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rafiniranost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razrađenost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kvarenje</w:t>
      </w:r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neprirodni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razvoj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onaj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zakriva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izobličuje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ljudsku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suštinsku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prirodu</w:t>
      </w:r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Na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račun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toga</w:t>
      </w:r>
      <w:r w:rsidR="00C26B11" w:rsidRPr="00C26B11">
        <w:rPr>
          <w:sz w:val="28"/>
          <w:szCs w:val="28"/>
        </w:rPr>
        <w:t xml:space="preserve">, </w:t>
      </w:r>
      <w:hyperlink r:id="rId42" w:tooltip="Народна музика" w:history="1">
        <w:r>
          <w:rPr>
            <w:rStyle w:val="Hyperlink"/>
            <w:color w:val="auto"/>
            <w:sz w:val="28"/>
            <w:szCs w:val="28"/>
            <w:u w:val="none"/>
          </w:rPr>
          <w:t>narodna</w:t>
        </w:r>
        <w:r w:rsidR="00C26B11" w:rsidRPr="00C26B1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muzika</w:t>
        </w:r>
      </w:hyperlink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ljudi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radne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klase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iskreno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izražavanje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prirodnog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načina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života</w:t>
      </w:r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dok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klasična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muzika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površna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dekadentna</w:t>
      </w:r>
      <w:r w:rsidR="00C26B11" w:rsidRPr="00C26B11">
        <w:rPr>
          <w:sz w:val="28"/>
          <w:szCs w:val="28"/>
        </w:rPr>
        <w:t xml:space="preserve">. </w:t>
      </w:r>
      <w:r>
        <w:rPr>
          <w:sz w:val="28"/>
          <w:szCs w:val="28"/>
        </w:rPr>
        <w:t>Jednako</w:t>
      </w:r>
      <w:r w:rsidR="00C26B11" w:rsidRPr="00C26B11">
        <w:rPr>
          <w:sz w:val="28"/>
          <w:szCs w:val="28"/>
        </w:rPr>
        <w:t xml:space="preserve">, </w:t>
      </w:r>
      <w:r>
        <w:rPr>
          <w:sz w:val="28"/>
          <w:szCs w:val="28"/>
        </w:rPr>
        <w:t>ljudi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nisu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Zapada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često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vide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kao</w:t>
      </w:r>
      <w:r w:rsidR="00C26B11" w:rsidRPr="00C26B11">
        <w:rPr>
          <w:sz w:val="28"/>
          <w:szCs w:val="28"/>
        </w:rPr>
        <w:t xml:space="preserve"> '</w:t>
      </w:r>
      <w:r>
        <w:rPr>
          <w:sz w:val="28"/>
          <w:szCs w:val="28"/>
        </w:rPr>
        <w:t>plemeniti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divljaci</w:t>
      </w:r>
      <w:r w:rsidR="00C26B11" w:rsidRPr="00C26B11">
        <w:rPr>
          <w:sz w:val="28"/>
          <w:szCs w:val="28"/>
        </w:rPr>
        <w:t xml:space="preserve">' </w:t>
      </w:r>
      <w:r>
        <w:rPr>
          <w:sz w:val="28"/>
          <w:szCs w:val="28"/>
        </w:rPr>
        <w:t>koji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žive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autentičnim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neokaljanim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životima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koji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još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uvek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nisu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složeni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iskvareni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visoko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raslojenim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kapitalističkim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sistemom</w:t>
      </w:r>
      <w:r w:rsidR="00C26B11" w:rsidRPr="00C26B11">
        <w:rPr>
          <w:sz w:val="28"/>
          <w:szCs w:val="28"/>
        </w:rPr>
        <w:t xml:space="preserve"> </w:t>
      </w:r>
      <w:r>
        <w:rPr>
          <w:sz w:val="28"/>
          <w:szCs w:val="28"/>
        </w:rPr>
        <w:t>Zapada</w:t>
      </w:r>
      <w:r w:rsidR="00C26B11" w:rsidRPr="00C26B11">
        <w:rPr>
          <w:sz w:val="28"/>
          <w:szCs w:val="28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E55BEC" w:rsidRDefault="00E55BEC" w:rsidP="00E55BEC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sr-Latn-CS"/>
        </w:rPr>
      </w:pPr>
      <w:r w:rsidRPr="00E55BEC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sr-Latn-CS"/>
        </w:rPr>
        <w:lastRenderedPageBreak/>
        <w:t>Jezik i govor</w:t>
      </w: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Čovekova svest o potrebi komunikacije stara je koliko i nagon za opstanak, a snažna kao osećanje gladi ili ljubavi; neophodna kao hrana, voda ili vazduh. Želja da se iskažu misli ili osećanja, da se kome nešto saopšti, ili reakcija na životno okruženje i različite okolnosti, bili su sastavni deo svakodnevice čovekovog dalekog pretka. Iskonski nagon za spoznajom sveta i napor da se pronikne u tajne prirodnih zakona i pojava, da se o istim iskažu sopstveni stavovi, ili da se saznaju reakcije drugih i dođe do novih saznanja, rodili su ljudski govor koji je još od prapočetaka ljudske civilizacije, pa do danas, bio konstantna osobenost čoveka, znak njegovog raspoznavanja i superiornosti nad svim bićima zemaljskog sveta.</w:t>
      </w: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 i govor su istorijska kategorija. Govor je satkan od glasova, koji različitim kombinovanjem daju veće govorne celine. Tlas je osnovni elemenat govora. Valja znati da "glas i govor predstavljaju celinu i jedinstvo, pa bez kulture glasa, ne može biti prave kulture govora"</w:t>
      </w:r>
      <w:r w:rsidRPr="00AB2194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footnoteReference w:id="2"/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. 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Nastanak govora vezuje se za postanak čoveka. Jezik i govor su stalni pratioci čoveka i društva u celini. Misao koju nala-zimo u indijskim </w:t>
      </w:r>
      <w:r w:rsidRPr="00AB2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sr-Cyrl-CS"/>
        </w:rPr>
        <w:t xml:space="preserve">Upanišadama: 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"Govor u čoveku sabirno je mesto svih znanja", sugeriše stav da govor nije samo osobenost čovekove individue, nego i iskustvena vrednost ljudske civilizacije. Govor, prema tome, ima i socijalnu, kreativnu i ideološku vrednost.</w:t>
      </w: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Nema govora bez jezika, niti jezika bez govora. Govor se ostvaruje posredstvom jezika, kojije po školskoj definiciji osnovno sredstvo za sporazumevanje među ljudima. Doduše, čovek svoje misli i osećanja može iskazivati i bojama, zvižducima, pantomimom, mimikom, ili na neki drugi način, ali to još uvek nije živi jezik niti govor, već samo neki od mnogo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govora. </w:t>
      </w: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C6072E" w:rsidRDefault="004555A3" w:rsidP="00C6072E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6072E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sr-Cyrl-CS"/>
        </w:rPr>
        <w:lastRenderedPageBreak/>
        <w:t>Funkcija</w:t>
      </w:r>
      <w:r w:rsidR="00CD57BB" w:rsidRPr="00C6072E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sr-Cyrl-CS"/>
        </w:rPr>
        <w:t xml:space="preserve"> </w:t>
      </w:r>
      <w:r w:rsidRPr="00C6072E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sr-Cyrl-CS"/>
        </w:rPr>
        <w:t>jezika</w:t>
      </w:r>
    </w:p>
    <w:p w:rsid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među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narodima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Delujući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identiteta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kolektivne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pripadnosti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ističe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sličnosti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služi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raspoznavanja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BC7735" w:rsidRPr="004555A3" w:rsidRDefault="004555A3" w:rsidP="004555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Smatra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nas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procenjuju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četiri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načina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komuniciramo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:</w:t>
      </w:r>
      <w:r w:rsidR="00E55BEC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footnoteReference w:id="3"/>
      </w:r>
    </w:p>
    <w:p w:rsidR="00CD57BB" w:rsidRPr="004555A3" w:rsidRDefault="004555A3" w:rsidP="004555A3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osnovu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onoga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radimo</w:t>
      </w:r>
    </w:p>
    <w:p w:rsidR="00CD57BB" w:rsidRPr="004555A3" w:rsidRDefault="004555A3" w:rsidP="004555A3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izgledamo</w:t>
      </w:r>
    </w:p>
    <w:p w:rsidR="00CD57BB" w:rsidRPr="004555A3" w:rsidRDefault="004555A3" w:rsidP="004555A3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govorimo</w:t>
      </w:r>
    </w:p>
    <w:p w:rsidR="00CD57BB" w:rsidRPr="004555A3" w:rsidRDefault="004555A3" w:rsidP="004555A3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govorimo</w:t>
      </w:r>
    </w:p>
    <w:p w:rsidR="00CD57BB" w:rsidRPr="004555A3" w:rsidRDefault="00CD57BB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Govorenje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najvećoj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prenosi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identitet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identitet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poruke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važne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svetu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načina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uspešno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komunicirao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uspeo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adekvatno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izraziti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najvažnije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naučiti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retorskog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govorenja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Najv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ažnije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osloboditi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nesigurnosti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psihološke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ukočenosti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Prevladavanje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straha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odjavnoggovorenja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predstavlja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osposobljenost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prevladavanje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oblika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strahovanja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omogućujući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izađemo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kraj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bilo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bilo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postanemo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uspešni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gde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neuspešni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novostečena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sigurnost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olakšava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rešavanje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svakodnevnih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teškoća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čak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način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postaje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zanimljivo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izazovno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privlačno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juče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izgledalo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nerešivo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Uostalom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delu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Fedar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Platon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tvrdi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biće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organizovan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vlastito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telo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neće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nedostajati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stopala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trup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udovi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nego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će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raspoređeni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odgovaraju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celini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." </w:t>
      </w: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svakog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pojedinca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nailazi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asocijaciju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Smatra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misle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brzinom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600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minuti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brzinom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150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200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minuti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brže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beže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nego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slušamo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 w:rsidR="00CD57BB" w:rsidRPr="004555A3">
        <w:rPr>
          <w:rFonts w:ascii="Arial" w:eastAsia="Times New Roman" w:hAnsi="Times New Roman" w:cs="Arial"/>
          <w:color w:val="000000"/>
          <w:sz w:val="28"/>
          <w:szCs w:val="28"/>
          <w:lang w:val="sr-Cyrl-CS"/>
        </w:rPr>
        <w:t xml:space="preserve">   </w:t>
      </w:r>
    </w:p>
    <w:p w:rsidR="00CD57BB" w:rsidRDefault="00CD57BB" w:rsidP="00C6072E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BEC" w:rsidRPr="004555A3" w:rsidRDefault="00E55BEC" w:rsidP="00C6072E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7BB" w:rsidRPr="00C6072E" w:rsidRDefault="004555A3" w:rsidP="00C6072E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lastRenderedPageBreak/>
        <w:t>Jezička</w:t>
      </w:r>
      <w:r w:rsidR="00CD57BB"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t xml:space="preserve"> </w:t>
      </w:r>
      <w:r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t>kultura</w:t>
      </w:r>
    </w:p>
    <w:p w:rsidR="00CD57BB" w:rsidRPr="004555A3" w:rsidRDefault="00CD57BB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kazane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visoko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Rimljana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retorika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govorništvo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elokvencija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rečitost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brižljivo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negovane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ulazile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osnovno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obrazovanje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svakog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slobodnog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građanina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antičkih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vremena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prenela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najpre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romanske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ostale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zemlje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Evrope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dikcija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tradicionalno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negovala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nauci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govorenju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valja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razlikovati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sasvim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različita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pojma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:</w:t>
      </w:r>
    </w:p>
    <w:p w:rsidR="00CD57BB" w:rsidRPr="00C26B11" w:rsidRDefault="004555A3" w:rsidP="00C26B1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</w:p>
    <w:p w:rsidR="00CD57BB" w:rsidRPr="00C26B11" w:rsidRDefault="004555A3" w:rsidP="00C26B1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6072E" w:rsidRPr="00C6072E" w:rsidRDefault="00C6072E" w:rsidP="00C6072E">
      <w:pPr>
        <w:pStyle w:val="ListParagraph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C60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t>Jezičko osećanje</w:t>
      </w:r>
    </w:p>
    <w:p w:rsidR="00C6072E" w:rsidRDefault="00C6072E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urođen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smisao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gramatički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izražavanje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tačno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akcenatsko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naglašavanje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smisao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prelaženje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akcenata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proklitiku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njihovo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preobraćanje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silaznih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uzlazne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akcente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zavisi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sredine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osoba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rođena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odrasla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Stiče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detinjstvu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slušanjem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dobrog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nasleđuje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genetski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muzikalnost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Najlakše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stiče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sredinama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četvoroakcenatskim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sistemom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garantuje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tač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upotrebu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akcenata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logičku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melodiju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rečenice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prijatnu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melodičnost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6072E" w:rsidRPr="00C6072E" w:rsidRDefault="00C6072E" w:rsidP="00C6072E">
      <w:pPr>
        <w:pStyle w:val="ListParagraph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C60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t>Jezička kultura</w:t>
      </w:r>
    </w:p>
    <w:p w:rsidR="00C6072E" w:rsidRDefault="00C6072E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jeste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naknadno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stečeno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sopstvenim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trudom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briga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kultivisanja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sopstvenogjezika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trud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podizanja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čovekove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utoliko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veći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ukoliko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njegovo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urođeno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manje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razvijeno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ispoljava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stepenu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usvojenosti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gramatičkih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standardpog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književnog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imao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zastupljene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elemente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potrebno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pisanu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usaglasi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normativnim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zahtevima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važe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fonetici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ortoepiji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morfologiji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sintaksi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Bez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usvajanja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odlika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književnogjezika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steći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potpunu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26B11" w:rsidRDefault="00C26B11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rađa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urođenom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tajanstvenom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moći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razvitak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svake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jedinke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zavisi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raznovrsnih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činilaca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mogu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organski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sredinski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intelektualni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emocionalni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sastoji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simboli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iskazani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pomoću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glasova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izrazi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pojam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velikoj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zavise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prilika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društvo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turnog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nivoa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nalazi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stalni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pratilac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njegovom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životu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raste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dopunjava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usavršava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legitimiše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jedan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jeste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najtačnija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najvernija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vrednosti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njegove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duhovne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polazi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toga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duhovna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tvorevina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ljudskog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društva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najsitnija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čestica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osnovni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elemenat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Pomoću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glasova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svrstanih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duhovne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vrednosti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prenose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individue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Dakle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duhovni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svet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doživljaje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saopštava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C26B11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nego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bojama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izrazom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lica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očiju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pokretima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Gluvonemi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sporazumevaju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pomoću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gestova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baletski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umetnici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pantomimičari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pokretima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mimikom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izražavaju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najsloženija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duševna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likova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tumače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jeste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pomoću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artikulisanih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glasova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svrstanih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rečenice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moguće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drugome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saopštiti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trenutno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želje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nego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odnose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sadašnjost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prošlost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budućnost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glavno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sporazumevanja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među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iskazivanja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naučnih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filozofskih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nego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glavno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izražajno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nekih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umetnosti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plod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razvitka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ljudske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zajednice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van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postojati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4555A3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mogao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služiti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sporazumevanja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imati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fonetski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morfološki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sintaksički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leksički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sistem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plod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razvitka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ljudske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zajednice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van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postojati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nastao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stvarne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čovekove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potrebe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opštenja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ljudima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lastRenderedPageBreak/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zvučna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realizacija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služi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sadržaj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prenese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odjednog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lica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postojati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bez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bez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Tehnika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podrazumeva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pravilno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pravilan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trideset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glasova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korišćenjem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celokupne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aparature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C26B11" w:rsidRDefault="004555A3" w:rsidP="00C26B1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Elementi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posebne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tehnike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doprinose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postizanju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kreativnosti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verbalno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komuniciranju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: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26B11" w:rsidRPr="00C26B11" w:rsidRDefault="00C26B11" w:rsidP="00C26B1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Rr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acionalno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ekonomičnost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ogleda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izboru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jezičkih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sredstava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okviru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protoka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informacija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internom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delu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komunikacijske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mreže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okviru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eksternog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toka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informisanju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javnosti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smislu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govoriti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odlikama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stila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: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jasnost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postojanje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čvrste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koncepcije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konciznost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ekonomičnosti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skladnost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Jednostavan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jezgrovit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način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mišljenja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treba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razumljivo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razgovetno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preneti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slušaocima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sagovornicima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obrazlažući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osnov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nacrt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teme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toku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racionalnog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presudno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određenog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stepena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intenziteta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emocioialno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zalaganje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dinamično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saopštavanje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poruka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takođe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doprinosi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uspehu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konverzacijskog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komunikacijskog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procesa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uopšte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Specifično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kontaktima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štampom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: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konkretno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precizno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jasno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izražavanje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predstavl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j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veliku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uštedu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vremenu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kontaktima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elektronskim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medijima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dopunjeno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interesantnim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primerima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široj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javnosti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postaje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blisko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dostupno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razumljivo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jasno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Racionalno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zahteva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selekciju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obrađenog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pripremljenog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materijala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odabir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promotivnog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materijala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statističku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obradu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raspoloživog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vremena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efikasno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skonomično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Pripremanje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jezgrovite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koncepcije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moguće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ostvariti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izborom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odgovarajuće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terminologije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organizacijom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materijala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konciznim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izlaganjem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usmenoj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ili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pisanoj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formi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slikovitim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živopisnim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objašnjenjem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isticanjem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zanimljivih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4555A3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primera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C26B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CD57BB" w:rsidRPr="00C26B11" w:rsidRDefault="004555A3" w:rsidP="00C26B1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Motivisanost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razgovor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preduslov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efektnog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komunici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ispoljava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kroz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dinamičnost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informisanost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sigurnost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toku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Kreativnost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takođe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ispoljiti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plasiranju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informacija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jedan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nov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individualan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način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kombinacijom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mak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simal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informisanosti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obaveštenosti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tehničke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praktične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pripreml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j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nastup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tim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vezi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izražajnost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komponenta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podrazumeva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upotrebu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slikovitih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živopisnih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izraza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lastRenderedPageBreak/>
        <w:t>zanimljivo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melodijsko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kretanje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okviru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rečenica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Izražajnost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defi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teme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Pr="00C26B11" w:rsidRDefault="00C26B11" w:rsidP="00C26B1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D57BB" w:rsidRPr="00C26B11" w:rsidRDefault="004555A3" w:rsidP="004555A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Izgrađeni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glasovni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kvaliteti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uslov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dobrog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govorsnja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Uspehu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komunikacijskog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procesa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doprinose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sledeće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vokalne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karakteristike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: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zdrav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sonoran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disanje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izbor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centralnogregistra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adekvatne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visinetona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odabir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odre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đe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tempa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ritma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Snaga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kreativnost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izražavanju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mišljenju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interpretiranju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znače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samo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sposobnost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poruka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prenese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slušalaca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već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mogućnost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deluje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mišljenje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prenosi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pozitivna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energija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moćno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izražajno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mogućnosti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ljudskog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skoro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neograničene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samo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odnegovanom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već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težnja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jezičkoj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snalažljivosti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bogatstvu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gipkosti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sposobnosti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prilagodi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situaciji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uvek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ostane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nivou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visini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dobrog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kazivanja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Ličnost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govornika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ogleda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kako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pogledu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izbora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sadržaja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ipterpretaciji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prilagodljivosti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fleksibilnosti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elastičnosti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snalažljivosti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toku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živogi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aktivnog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procesa</w:t>
      </w:r>
      <w:r w:rsid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komunikacije</w:t>
      </w:r>
      <w:r w:rsidR="00CD57BB" w:rsidRPr="00C26B11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26B11" w:rsidRDefault="00C26B11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6072E" w:rsidRDefault="00C6072E" w:rsidP="004555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:rsidR="00CD57BB" w:rsidRPr="00C6072E" w:rsidRDefault="004555A3" w:rsidP="00C6072E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t>Aspekti</w:t>
      </w:r>
      <w:r w:rsidR="00CD57BB"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t xml:space="preserve"> </w:t>
      </w:r>
      <w:r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t>kulture</w:t>
      </w:r>
      <w:r w:rsidR="00CD57BB"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t xml:space="preserve"> </w:t>
      </w:r>
      <w:r w:rsidRPr="00C6072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sr-Cyrl-CS"/>
        </w:rPr>
        <w:t>govora</w:t>
      </w:r>
    </w:p>
    <w:p w:rsid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posmatrati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lingvističkog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estetskog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socijalnog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aspekta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 w:rsidR="00E55BEC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footnoteReference w:id="4"/>
      </w:r>
    </w:p>
    <w:p w:rsid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Lingvistički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aspekt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obuhvata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nauku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Primena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sredstavau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određenoj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situacijirealizuje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sejezičkom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normom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Nauka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usvojenom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normom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nameće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funkcionisanje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tome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treba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voditi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računa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artikulaciji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morfološkim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fonetskim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sintaksičkim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pravilima.</w:t>
      </w: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Estetski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aspekt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podrazumeva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razvijanje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estetskih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onoga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onoga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sluša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misaono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bogat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logičan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koriste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stilska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svakodnevni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oslobođen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estetske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dimenzije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Estetski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aspekt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najviše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dolazi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izražajnrm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čitanju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recitovanju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oratorstvu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prilikom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dramatizacije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književnih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 w:rsidR="00CD57BB" w:rsidRPr="004555A3">
        <w:rPr>
          <w:rFonts w:ascii="Arial" w:eastAsia="Times New Roman" w:hAnsi="Times New Roman" w:cs="Arial"/>
          <w:color w:val="000000"/>
          <w:sz w:val="28"/>
          <w:szCs w:val="28"/>
          <w:lang w:val="sr-Cyrl-CS"/>
        </w:rPr>
        <w:t xml:space="preserve">                                                                                 </w:t>
      </w:r>
    </w:p>
    <w:p w:rsidR="004555A3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Socijalni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aspekt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vezi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nastankom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društva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uporedo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razvijao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komunikativnost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glavnu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vrednost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prvi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ukazao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osnivač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moderne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lingvistike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Ferdinand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Sosir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njegaje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organizovani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sistem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znakovakoji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imaju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komunikativnu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vrednost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zavisi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mnogih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faktora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nasleđa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stepena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obrazovanja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socijalne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Kreativnost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osobina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obeležje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ličnosti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posebno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dolazi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izražaja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konverzacijskom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razvitku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osetio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potrebu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razmenom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informacija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smatra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ljudski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život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neodrživ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bez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opštenja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potrebu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komunicira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potvrđuje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društveno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biće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sporazumevanje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neophodno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psihološkog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socijalnog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gledišta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 w:rsidR="00CD57BB" w:rsidRPr="004555A3">
        <w:rPr>
          <w:rFonts w:ascii="Arial" w:eastAsia="Times New Roman" w:hAnsi="Times New Roman" w:cs="Arial"/>
          <w:color w:val="000000"/>
          <w:sz w:val="28"/>
          <w:szCs w:val="28"/>
          <w:lang w:val="sr-Cyrl-CS"/>
        </w:rPr>
        <w:t xml:space="preserve">                                </w:t>
      </w: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značajnu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ulogu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igra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psihofiziološki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fenomen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više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emocionalno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obojen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ostvario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govorni akt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potrebno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aktiviramo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psihofiziološki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mehanizam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sposobnost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čime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omogu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proizvođenje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shvatanje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društveno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biće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pripada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određenoj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kulturnoj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zajednici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sporazumevanje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članova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zajednice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omogućeno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zajedničkog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koda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kulturnih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navika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dakle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socijalno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uslovljeno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stupa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radi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predaje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primanja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informacije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takođe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manifestacija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socijalne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prirode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sporazumevanja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lastRenderedPageBreak/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prvenstveno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lingvistička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pojava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najpre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čine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osnovu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verbalne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komunikacije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potom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dolaze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druga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mimika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gestovi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CD57BB" w:rsidRPr="004555A3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Prema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načinu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ostvarivanja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događaja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javiti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monolog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dijalog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E55BEC" w:rsidRDefault="004555A3" w:rsidP="004555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početku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lingvistika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postala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moderna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nauka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područje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dugo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vremena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bilo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okviru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retorike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stilistika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Predstavnici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ženevske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lingvističke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škole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Ferdi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apd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Sosir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Šarl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Bali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osnivači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moderne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stilistike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posebne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lingvističke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nauke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istovremeno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zajednice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izraz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pojedinca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Osnovica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normativna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gramatika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opisuje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fizička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fiziološka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svojstva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glasova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fonetika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utvrđuje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vrste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njihove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oblike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morfologija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određuje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vrste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njihove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oblike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službu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rečenici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sintaksa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Gramatika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dakle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opisuje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utvrđuje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sistematizuje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građu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Predmet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stilistike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stil</w:t>
      </w:r>
      <w:r w:rsidR="00CD57BB"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P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E55BEC">
      <w:pPr>
        <w:rPr>
          <w:rFonts w:ascii="Times New Roman" w:hAnsi="Times New Roman" w:cs="Times New Roman"/>
          <w:sz w:val="28"/>
          <w:szCs w:val="28"/>
        </w:rPr>
      </w:pPr>
    </w:p>
    <w:p w:rsidR="00CD57BB" w:rsidRDefault="00CD57BB" w:rsidP="00E5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E5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E5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E5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E5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EC" w:rsidRDefault="00E55BEC" w:rsidP="00E55BEC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5BE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Zaključak </w:t>
      </w:r>
    </w:p>
    <w:p w:rsidR="00E55BEC" w:rsidRDefault="00E55BEC" w:rsidP="00E55BEC"/>
    <w:p w:rsidR="00E55BEC" w:rsidRPr="00AB2194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 je u velikoj meri apstrakt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>n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 pojava. Međutim, samo poznavanje jednog sistema znakova još nije dovoljno za komunikaciju. Za verbalno opštenje je neophodno da se jezik materijalizuje, tj. učini dostupnim čulima. Zato se u svim situacijama jezičkog komuniciranja jezički sistem stavlja u pokret i realizuje, a realizacija jezika jeste govor. Tako je govor skup svih pojedinačnih ostvarenja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AB2194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jezika. Govoreći, mi pokrećemo mehanizme jezika na kojima se zasnivaju govorni činovi. A jezik je šema po kojoj se obrazuju rečenice koje svakodnevno izgova-ramo.</w:t>
      </w:r>
      <w:r w:rsidRPr="00AB2194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footnoteReference w:id="5"/>
      </w:r>
    </w:p>
    <w:p w:rsidR="00E55BEC" w:rsidRPr="004555A3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jeste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naknadno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stečeno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znanje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sopstvenim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trudom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briga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kultivisanja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sopstvenogjezika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trud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podizanja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čovekove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biti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utoliko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veći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ukoliko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njegovo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urođeno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osećanje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manje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razvijeno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Lična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ispoljava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stepenu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usvojenosti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gramatičkih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pravila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standardpog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književnog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imao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zastupljene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elemente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potrebno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govornu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pisanu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reč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usaglasi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normativnim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zahtevima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važe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kako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fonetici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ortoepiji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tako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morfologiji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sintaksi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Bez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usvajanja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tih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odlika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književnogjezika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niko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može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steći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potpunu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jezičku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stalni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pratilac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njegovom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životu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on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zajedno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njim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raste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razvija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dopunjava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usavršava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legitimiše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svojim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jezikom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Jezik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kojim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jedan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čovek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govori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jeste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najtačnija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najvernija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slika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vrednosti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njegove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duhovne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kulture</w:t>
      </w:r>
      <w:r w:rsidRPr="004555A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951805" w:rsidRDefault="00951805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951805" w:rsidRDefault="00951805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951805" w:rsidRDefault="00951805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951805" w:rsidRDefault="00951805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951805" w:rsidRDefault="00951805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951805" w:rsidRDefault="00951805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951805" w:rsidRDefault="00951805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CS"/>
        </w:rPr>
      </w:pPr>
    </w:p>
    <w:p w:rsidR="00951805" w:rsidRPr="00951805" w:rsidRDefault="00951805" w:rsidP="00951805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9518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sr-Latn-CS"/>
        </w:rPr>
        <w:lastRenderedPageBreak/>
        <w:t>Literatura</w:t>
      </w:r>
    </w:p>
    <w:p w:rsidR="00E55BEC" w:rsidRPr="00E55BEC" w:rsidRDefault="00E55BEC" w:rsidP="00E55BEC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51805" w:rsidRDefault="00951805" w:rsidP="00E55BEC">
      <w:pPr>
        <w:ind w:firstLine="720"/>
        <w:rPr>
          <w:rFonts w:ascii="Times New Roman" w:hAnsi="Times New Roman" w:cs="Times New Roman"/>
        </w:rPr>
      </w:pPr>
    </w:p>
    <w:p w:rsidR="00951805" w:rsidRDefault="00951805" w:rsidP="00E55BEC">
      <w:pPr>
        <w:ind w:firstLine="720"/>
        <w:rPr>
          <w:rFonts w:ascii="Times New Roman" w:hAnsi="Times New Roman" w:cs="Times New Roman"/>
        </w:rPr>
      </w:pPr>
    </w:p>
    <w:p w:rsidR="00951805" w:rsidRPr="00951805" w:rsidRDefault="00951805" w:rsidP="0095180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951805">
        <w:rPr>
          <w:rFonts w:ascii="Times New Roman" w:hAnsi="Times New Roman" w:cs="Times New Roman"/>
          <w:sz w:val="32"/>
          <w:szCs w:val="32"/>
        </w:rPr>
        <w:t>Dikić, N.: Osnovi retorike, Beograd, 2004. Str. 33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55BEC" w:rsidRPr="00951805" w:rsidRDefault="00951805" w:rsidP="00951805">
      <w:pPr>
        <w:pStyle w:val="ListParagraph"/>
        <w:numPr>
          <w:ilvl w:val="0"/>
          <w:numId w:val="8"/>
        </w:numPr>
        <w:tabs>
          <w:tab w:val="left" w:pos="900"/>
        </w:tabs>
        <w:rPr>
          <w:sz w:val="32"/>
          <w:szCs w:val="32"/>
        </w:rPr>
      </w:pPr>
      <w:r w:rsidRPr="00951805">
        <w:rPr>
          <w:rFonts w:ascii="Times New Roman" w:hAnsi="Times New Roman" w:cs="Times New Roman"/>
          <w:sz w:val="32"/>
          <w:szCs w:val="32"/>
        </w:rPr>
        <w:t>Mati</w:t>
      </w:r>
      <w:r w:rsidRPr="00951805">
        <w:rPr>
          <w:rFonts w:ascii="Times New Roman" w:hAnsi="Times New Roman" w:cs="Times New Roman"/>
          <w:sz w:val="32"/>
          <w:szCs w:val="32"/>
          <w:lang w:val="sr-Latn-CS"/>
        </w:rPr>
        <w:t>ć, M.: logopedija, Zavod za izdavanje udžbenika, Beograd, 1968. Str 312</w:t>
      </w:r>
      <w:r>
        <w:rPr>
          <w:rFonts w:ascii="Times New Roman" w:hAnsi="Times New Roman" w:cs="Times New Roman"/>
          <w:sz w:val="32"/>
          <w:szCs w:val="32"/>
          <w:lang w:val="sr-Latn-CS"/>
        </w:rPr>
        <w:t>;</w:t>
      </w:r>
    </w:p>
    <w:p w:rsidR="00951805" w:rsidRPr="00951805" w:rsidRDefault="00DD296E" w:rsidP="00951805">
      <w:pPr>
        <w:pStyle w:val="ListParagraph"/>
        <w:numPr>
          <w:ilvl w:val="0"/>
          <w:numId w:val="8"/>
        </w:numPr>
        <w:tabs>
          <w:tab w:val="left" w:pos="900"/>
        </w:tabs>
        <w:rPr>
          <w:sz w:val="32"/>
          <w:szCs w:val="32"/>
        </w:rPr>
      </w:pPr>
      <w:hyperlink r:id="rId43" w:history="1">
        <w:r w:rsidR="00951805" w:rsidRPr="00951805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  <w:lang w:val="sr-Latn-CS"/>
          </w:rPr>
          <w:t>www.wikipedija.org/jezik</w:t>
        </w:r>
      </w:hyperlink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951805" w:rsidRPr="00951805" w:rsidRDefault="00951805" w:rsidP="00951805">
      <w:pPr>
        <w:tabs>
          <w:tab w:val="left" w:pos="900"/>
        </w:tabs>
        <w:jc w:val="center"/>
        <w:rPr>
          <w:rFonts w:ascii="Times New Roman" w:hAnsi="Times New Roman" w:cs="Times New Roman"/>
          <w:sz w:val="40"/>
          <w:szCs w:val="32"/>
        </w:rPr>
      </w:pPr>
      <w:r w:rsidRPr="00951805">
        <w:rPr>
          <w:rFonts w:ascii="Times New Roman" w:hAnsi="Times New Roman" w:cs="Times New Roman"/>
          <w:sz w:val="40"/>
          <w:szCs w:val="32"/>
        </w:rPr>
        <w:lastRenderedPageBreak/>
        <w:t>Sadržaj</w:t>
      </w:r>
    </w:p>
    <w:p w:rsidR="00951805" w:rsidRDefault="00951805" w:rsidP="00951805">
      <w:pPr>
        <w:tabs>
          <w:tab w:val="left" w:pos="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51805" w:rsidRDefault="00951805" w:rsidP="00951805">
      <w:pPr>
        <w:tabs>
          <w:tab w:val="left" w:pos="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Uvod .....................................................................................1</w:t>
      </w:r>
    </w:p>
    <w:p w:rsidR="00951805" w:rsidRDefault="00951805" w:rsidP="00951805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Teorijski deo ................................................................2</w:t>
      </w:r>
    </w:p>
    <w:p w:rsidR="00951805" w:rsidRDefault="00951805" w:rsidP="00951805">
      <w:pPr>
        <w:pStyle w:val="ListParagraph"/>
        <w:numPr>
          <w:ilvl w:val="1"/>
          <w:numId w:val="9"/>
        </w:numPr>
        <w:tabs>
          <w:tab w:val="left" w:pos="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Pojam jezika .......................................................2</w:t>
      </w:r>
    </w:p>
    <w:p w:rsidR="00951805" w:rsidRDefault="00951805" w:rsidP="00951805">
      <w:pPr>
        <w:pStyle w:val="ListParagraph"/>
        <w:numPr>
          <w:ilvl w:val="1"/>
          <w:numId w:val="9"/>
        </w:numPr>
        <w:tabs>
          <w:tab w:val="left" w:pos="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Pojam kulture......................................................3</w:t>
      </w:r>
    </w:p>
    <w:p w:rsidR="00951805" w:rsidRPr="00951805" w:rsidRDefault="00951805" w:rsidP="00951805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</w:pPr>
      <w:r w:rsidRPr="00951805"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  <w:t>Jezik i govor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  <w:t xml:space="preserve"> ................................................................4</w:t>
      </w:r>
    </w:p>
    <w:p w:rsidR="00951805" w:rsidRPr="00951805" w:rsidRDefault="00951805" w:rsidP="00951805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951805">
        <w:rPr>
          <w:rFonts w:ascii="Times New Roman" w:eastAsia="Times New Roman" w:hAnsi="Times New Roman" w:cs="Times New Roman"/>
          <w:color w:val="000000"/>
          <w:sz w:val="32"/>
          <w:szCs w:val="32"/>
          <w:lang w:val="sr-Cyrl-CS"/>
        </w:rPr>
        <w:t>Funkcija jezika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  <w:t xml:space="preserve"> ............................................................5</w:t>
      </w:r>
    </w:p>
    <w:p w:rsidR="00951805" w:rsidRPr="00951805" w:rsidRDefault="00951805" w:rsidP="00951805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9518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sr-Cyrl-CS"/>
        </w:rPr>
        <w:t>Jezička kultura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sr-Latn-CS"/>
        </w:rPr>
        <w:t xml:space="preserve"> .............................................................6</w:t>
      </w:r>
    </w:p>
    <w:p w:rsidR="00951805" w:rsidRPr="00951805" w:rsidRDefault="00951805" w:rsidP="00951805">
      <w:pPr>
        <w:pStyle w:val="ListParagraph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</w:pPr>
      <w:r w:rsidRPr="00951805"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  <w:t>Jezičko osećanje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  <w:t xml:space="preserve"> .................................................6</w:t>
      </w:r>
    </w:p>
    <w:p w:rsidR="00951805" w:rsidRPr="00951805" w:rsidRDefault="00951805" w:rsidP="00951805">
      <w:pPr>
        <w:pStyle w:val="ListParagraph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</w:pPr>
      <w:r w:rsidRPr="00951805"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  <w:t>Jezička kultura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sr-Latn-CS"/>
        </w:rPr>
        <w:t xml:space="preserve"> ....................................................6</w:t>
      </w:r>
    </w:p>
    <w:p w:rsidR="00951805" w:rsidRPr="00951805" w:rsidRDefault="00951805" w:rsidP="00951805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9518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sr-Cyrl-CS"/>
        </w:rPr>
        <w:t>Aspekti kulture govora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sr-Latn-CS"/>
        </w:rPr>
        <w:t xml:space="preserve"> ...............................................10</w:t>
      </w:r>
    </w:p>
    <w:p w:rsidR="00951805" w:rsidRPr="00951805" w:rsidRDefault="00951805" w:rsidP="009518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51805">
        <w:rPr>
          <w:rFonts w:ascii="Times New Roman" w:hAnsi="Times New Roman" w:cs="Times New Roman"/>
          <w:sz w:val="32"/>
          <w:szCs w:val="32"/>
        </w:rPr>
        <w:t xml:space="preserve">Zaključak </w:t>
      </w: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....................................................................12</w:t>
      </w:r>
    </w:p>
    <w:p w:rsidR="00951805" w:rsidRPr="00951805" w:rsidRDefault="00951805" w:rsidP="00951805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Literatura.....................................................................13</w:t>
      </w:r>
    </w:p>
    <w:p w:rsidR="00951805" w:rsidRDefault="00951805" w:rsidP="00951805">
      <w:pPr>
        <w:tabs>
          <w:tab w:val="left" w:pos="900"/>
        </w:tabs>
        <w:rPr>
          <w:sz w:val="32"/>
          <w:szCs w:val="32"/>
        </w:rPr>
      </w:pPr>
    </w:p>
    <w:p w:rsidR="003B3186" w:rsidRDefault="00DD296E" w:rsidP="003B3186">
      <w:pPr>
        <w:jc w:val="center"/>
        <w:rPr>
          <w:sz w:val="28"/>
          <w:szCs w:val="28"/>
        </w:rPr>
      </w:pPr>
      <w:hyperlink r:id="rId44" w:history="1">
        <w:r w:rsidR="003B3186">
          <w:rPr>
            <w:rStyle w:val="Hyperlink"/>
            <w:sz w:val="28"/>
            <w:szCs w:val="28"/>
          </w:rPr>
          <w:t>www.</w:t>
        </w:r>
        <w:r w:rsidR="0039182E">
          <w:rPr>
            <w:rStyle w:val="Hyperlink"/>
            <w:sz w:val="28"/>
            <w:szCs w:val="28"/>
          </w:rPr>
          <w:t>maturski.org</w:t>
        </w:r>
      </w:hyperlink>
    </w:p>
    <w:p w:rsidR="00951805" w:rsidRPr="00951805" w:rsidRDefault="00951805" w:rsidP="00951805">
      <w:pPr>
        <w:tabs>
          <w:tab w:val="left" w:pos="900"/>
        </w:tabs>
        <w:rPr>
          <w:sz w:val="32"/>
          <w:szCs w:val="32"/>
        </w:rPr>
      </w:pPr>
    </w:p>
    <w:sectPr w:rsidR="00951805" w:rsidRPr="00951805" w:rsidSect="00C6072E">
      <w:footerReference w:type="default" r:id="rId45"/>
      <w:pgSz w:w="12240" w:h="15840"/>
      <w:pgMar w:top="1440" w:right="1440" w:bottom="1440" w:left="144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AB" w:rsidRDefault="00FE5AAB" w:rsidP="00E55BEC">
      <w:pPr>
        <w:spacing w:after="0" w:line="240" w:lineRule="auto"/>
      </w:pPr>
      <w:r>
        <w:separator/>
      </w:r>
    </w:p>
  </w:endnote>
  <w:endnote w:type="continuationSeparator" w:id="1">
    <w:p w:rsidR="00FE5AAB" w:rsidRDefault="00FE5AAB" w:rsidP="00E5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3938"/>
      <w:docPartObj>
        <w:docPartGallery w:val="Page Numbers (Bottom of Page)"/>
        <w:docPartUnique/>
      </w:docPartObj>
    </w:sdtPr>
    <w:sdtContent>
      <w:p w:rsidR="00951805" w:rsidRDefault="00DD296E">
        <w:pPr>
          <w:pStyle w:val="Footer"/>
        </w:pPr>
        <w:r>
          <w:rPr>
            <w:noProof/>
            <w:lang w:eastAsia="zh-TW"/>
          </w:rPr>
          <w:pict>
            <v:group id="_x0000_s2049" style="position:absolute;margin-left:443.55pt;margin-top:1.35pt;width:33pt;height:25.35pt;z-index:251660288;mso-position-horizontal-relative:margin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050" type="#_x0000_t4" style="position:absolute;left:1793;top:14550;width:536;height:507" filled="f" strokecolor="#a5a5a5 [2092]"/>
              <v:rect id="_x0000_s2051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1731;top:14639;width:660;height:330" filled="f" stroked="f">
                <v:textbox style="mso-next-textbox:#_x0000_s2052" inset="0,2.16pt,0,0">
                  <w:txbxContent>
                    <w:p w:rsidR="00951805" w:rsidRDefault="00DD296E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39182E" w:rsidRPr="0039182E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2053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054" type="#_x0000_t8" style="position:absolute;left:1782;top:14858;width:375;height:530;rotation:-90" filled="f" strokecolor="#a5a5a5 [2092]"/>
                <v:shape id="_x0000_s2055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AB" w:rsidRDefault="00FE5AAB" w:rsidP="00E55BEC">
      <w:pPr>
        <w:spacing w:after="0" w:line="240" w:lineRule="auto"/>
      </w:pPr>
      <w:r>
        <w:separator/>
      </w:r>
    </w:p>
  </w:footnote>
  <w:footnote w:type="continuationSeparator" w:id="1">
    <w:p w:rsidR="00FE5AAB" w:rsidRDefault="00FE5AAB" w:rsidP="00E55BEC">
      <w:pPr>
        <w:spacing w:after="0" w:line="240" w:lineRule="auto"/>
      </w:pPr>
      <w:r>
        <w:continuationSeparator/>
      </w:r>
    </w:p>
  </w:footnote>
  <w:footnote w:id="2">
    <w:p w:rsidR="00E55BEC" w:rsidRPr="00F26DF2" w:rsidRDefault="00E55BEC" w:rsidP="00E55BEC">
      <w:pPr>
        <w:pStyle w:val="FootnoteText"/>
        <w:rPr>
          <w:rFonts w:ascii="Times New Roman" w:hAnsi="Times New Roman" w:cs="Times New Roman"/>
          <w:lang w:val="sr-Latn-CS"/>
        </w:rPr>
      </w:pPr>
      <w:r w:rsidRPr="00F26DF2">
        <w:rPr>
          <w:rStyle w:val="FootnoteReference"/>
          <w:rFonts w:ascii="Times New Roman" w:hAnsi="Times New Roman" w:cs="Times New Roman"/>
        </w:rPr>
        <w:footnoteRef/>
      </w:r>
      <w:r w:rsidRPr="00F26DF2">
        <w:rPr>
          <w:rFonts w:ascii="Times New Roman" w:hAnsi="Times New Roman" w:cs="Times New Roman"/>
        </w:rPr>
        <w:t xml:space="preserve"> Mati</w:t>
      </w:r>
      <w:r w:rsidRPr="00F26DF2">
        <w:rPr>
          <w:rFonts w:ascii="Times New Roman" w:hAnsi="Times New Roman" w:cs="Times New Roman"/>
          <w:lang w:val="sr-Latn-CS"/>
        </w:rPr>
        <w:t>ć, M.: logopedija, Zavod za izdavanje udžbenika, Beograd, 1968. Str 312.</w:t>
      </w:r>
    </w:p>
  </w:footnote>
  <w:footnote w:id="3">
    <w:p w:rsidR="00E55BEC" w:rsidRPr="00E55BEC" w:rsidRDefault="00E55BE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12417D">
        <w:rPr>
          <w:rFonts w:ascii="Times New Roman" w:hAnsi="Times New Roman" w:cs="Times New Roman"/>
        </w:rPr>
        <w:t>Dikić, N.: Osnovi retorike, Beograd, 2004. Str.</w:t>
      </w:r>
      <w:r>
        <w:rPr>
          <w:rFonts w:ascii="Times New Roman" w:hAnsi="Times New Roman" w:cs="Times New Roman"/>
        </w:rPr>
        <w:t xml:space="preserve"> 33-49</w:t>
      </w:r>
    </w:p>
  </w:footnote>
  <w:footnote w:id="4">
    <w:p w:rsidR="00E55BEC" w:rsidRPr="00E55BEC" w:rsidRDefault="00E55BE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12417D">
        <w:rPr>
          <w:rFonts w:ascii="Times New Roman" w:hAnsi="Times New Roman" w:cs="Times New Roman"/>
        </w:rPr>
        <w:t>Dikić, N.: Osnovi retorike, Beograd, 2004. Str.</w:t>
      </w:r>
      <w:r>
        <w:rPr>
          <w:rFonts w:ascii="Times New Roman" w:hAnsi="Times New Roman" w:cs="Times New Roman"/>
        </w:rPr>
        <w:t xml:space="preserve"> 33-49.</w:t>
      </w:r>
    </w:p>
  </w:footnote>
  <w:footnote w:id="5">
    <w:p w:rsidR="00E55BEC" w:rsidRPr="0012417D" w:rsidRDefault="00E55BEC" w:rsidP="00E55BEC">
      <w:pPr>
        <w:pStyle w:val="FootnoteText"/>
        <w:rPr>
          <w:rFonts w:ascii="Times New Roman" w:hAnsi="Times New Roman" w:cs="Times New Roman"/>
          <w:lang w:val="sr-Latn-CS"/>
        </w:rPr>
      </w:pPr>
      <w:r w:rsidRPr="0012417D">
        <w:rPr>
          <w:rStyle w:val="FootnoteReference"/>
          <w:rFonts w:ascii="Times New Roman" w:hAnsi="Times New Roman" w:cs="Times New Roman"/>
        </w:rPr>
        <w:footnoteRef/>
      </w:r>
      <w:r w:rsidRPr="0012417D">
        <w:rPr>
          <w:rFonts w:ascii="Times New Roman" w:hAnsi="Times New Roman" w:cs="Times New Roman"/>
        </w:rPr>
        <w:t xml:space="preserve"> Dikić, N.: Osnovi retorike, Beograd, 2004. Str.</w:t>
      </w:r>
      <w:r>
        <w:rPr>
          <w:rFonts w:ascii="Times New Roman" w:hAnsi="Times New Roman" w:cs="Times New Roman"/>
        </w:rPr>
        <w:t xml:space="preserve"> 33.</w:t>
      </w:r>
      <w:r w:rsidRPr="0012417D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CB2"/>
    <w:multiLevelType w:val="hybridMultilevel"/>
    <w:tmpl w:val="C062EDF4"/>
    <w:lvl w:ilvl="0" w:tplc="7D663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45F"/>
    <w:multiLevelType w:val="multilevel"/>
    <w:tmpl w:val="58844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77C6D74"/>
    <w:multiLevelType w:val="hybridMultilevel"/>
    <w:tmpl w:val="891EA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22EC2"/>
    <w:multiLevelType w:val="hybridMultilevel"/>
    <w:tmpl w:val="46BADDCE"/>
    <w:lvl w:ilvl="0" w:tplc="0FB845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7D42"/>
    <w:multiLevelType w:val="hybridMultilevel"/>
    <w:tmpl w:val="3B38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D70FE"/>
    <w:multiLevelType w:val="multilevel"/>
    <w:tmpl w:val="D0A27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99B2DFC"/>
    <w:multiLevelType w:val="hybridMultilevel"/>
    <w:tmpl w:val="35349B3E"/>
    <w:lvl w:ilvl="0" w:tplc="0FB291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14034"/>
    <w:multiLevelType w:val="hybridMultilevel"/>
    <w:tmpl w:val="0324B54A"/>
    <w:lvl w:ilvl="0" w:tplc="058E70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460A9"/>
    <w:multiLevelType w:val="hybridMultilevel"/>
    <w:tmpl w:val="DC702E1A"/>
    <w:lvl w:ilvl="0" w:tplc="0BD0A7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57BB"/>
    <w:rsid w:val="00062DB1"/>
    <w:rsid w:val="000D7867"/>
    <w:rsid w:val="001F3582"/>
    <w:rsid w:val="0039182E"/>
    <w:rsid w:val="003B3186"/>
    <w:rsid w:val="004555A3"/>
    <w:rsid w:val="00715AC0"/>
    <w:rsid w:val="00951805"/>
    <w:rsid w:val="00A73366"/>
    <w:rsid w:val="00BC7735"/>
    <w:rsid w:val="00C26B11"/>
    <w:rsid w:val="00C6072E"/>
    <w:rsid w:val="00CD57BB"/>
    <w:rsid w:val="00DD296E"/>
    <w:rsid w:val="00E55BEC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B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BE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BE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BE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5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805"/>
  </w:style>
  <w:style w:type="paragraph" w:styleId="Footer">
    <w:name w:val="footer"/>
    <w:basedOn w:val="Normal"/>
    <w:link w:val="FooterChar"/>
    <w:uiPriority w:val="99"/>
    <w:semiHidden/>
    <w:unhideWhenUsed/>
    <w:rsid w:val="0095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wikipedia.org/w/index.php?title=Gestikulacija&amp;action=edit&amp;redlink=1" TargetMode="External"/><Relationship Id="rId13" Type="http://schemas.openxmlformats.org/officeDocument/2006/relationships/hyperlink" Target="http://sh.wikipedia.org/wiki/Re%C4%8D" TargetMode="External"/><Relationship Id="rId18" Type="http://schemas.openxmlformats.org/officeDocument/2006/relationships/hyperlink" Target="http://sh.wikipedia.org/wiki/Semantika" TargetMode="External"/><Relationship Id="rId26" Type="http://schemas.openxmlformats.org/officeDocument/2006/relationships/hyperlink" Target="http://sr.wikipedia.org/wiki/%D0%A6%D0%B8%D0%B2%D0%B8%D0%BB%D0%B8%D0%B7%D0%B0%D1%86%D0%B8%D1%98%D0%B0" TargetMode="External"/><Relationship Id="rId39" Type="http://schemas.openxmlformats.org/officeDocument/2006/relationships/hyperlink" Target="http://sr.wikipedia.org/wiki/%D0%9B%D0%BE%D0%B3%D0%B8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.wikipedia.org/w/index.php?title=Akademska_disciplina&amp;action=edit&amp;redlink=1" TargetMode="External"/><Relationship Id="rId34" Type="http://schemas.openxmlformats.org/officeDocument/2006/relationships/hyperlink" Target="http://sr.wikipedia.org/wiki/%D0%9F%D0%B0%D0%BD%D0%BA" TargetMode="External"/><Relationship Id="rId42" Type="http://schemas.openxmlformats.org/officeDocument/2006/relationships/hyperlink" Target="http://sr.wikipedia.org/wiki/%D0%9D%D0%B0%D1%80%D0%BE%D0%B4%D0%BD%D0%B0_%D0%BC%D1%83%D0%B7%D0%B8%D0%BA%D0%B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h.wikipedia.org/wiki/Sistem" TargetMode="External"/><Relationship Id="rId12" Type="http://schemas.openxmlformats.org/officeDocument/2006/relationships/hyperlink" Target="http://sh.wikipedia.org/wiki/Simbol" TargetMode="External"/><Relationship Id="rId17" Type="http://schemas.openxmlformats.org/officeDocument/2006/relationships/hyperlink" Target="http://sh.wikipedia.org/wiki/Misao" TargetMode="External"/><Relationship Id="rId25" Type="http://schemas.openxmlformats.org/officeDocument/2006/relationships/hyperlink" Target="http://sr.wikipedia.org/wiki/19._%D0%B2%D0%B5%D0%BA" TargetMode="External"/><Relationship Id="rId33" Type="http://schemas.openxmlformats.org/officeDocument/2006/relationships/hyperlink" Target="http://sr.wikipedia.org/wiki/%D0%9A%D0%BB%D0%B0%D1%81%D0%B8%D1%87%D0%BD%D0%B0_%D0%BC%D1%83%D0%B7%D0%B8%D0%BA%D0%B0" TargetMode="External"/><Relationship Id="rId38" Type="http://schemas.openxmlformats.org/officeDocument/2006/relationships/hyperlink" Target="http://sr.wikipedia.org/wiki/%D0%92%D1%80%D0%B5%D0%B4%D0%BD%D0%BE%D1%81%D1%8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.wikipedia.org/w/index.php?title=Zna%C4%8Denje&amp;action=edit&amp;redlink=1" TargetMode="External"/><Relationship Id="rId20" Type="http://schemas.openxmlformats.org/officeDocument/2006/relationships/hyperlink" Target="http://sh.wikipedia.org/wiki/Lingvistika" TargetMode="External"/><Relationship Id="rId29" Type="http://schemas.openxmlformats.org/officeDocument/2006/relationships/hyperlink" Target="http://sr.wikipedia.org/wiki/%D0%9C%D0%BE%D0%B4%D0%B0" TargetMode="External"/><Relationship Id="rId41" Type="http://schemas.openxmlformats.org/officeDocument/2006/relationships/hyperlink" Target="http://sr.wikipedia.org/wiki/18._%D0%B2%D0%B5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.wikipedia.org/wiki/Glas" TargetMode="External"/><Relationship Id="rId24" Type="http://schemas.openxmlformats.org/officeDocument/2006/relationships/hyperlink" Target="http://sr.wikipedia.org/wiki/%D0%95%D0%B2%D1%80%D0%BE%D0%BF%D0%B0" TargetMode="External"/><Relationship Id="rId32" Type="http://schemas.openxmlformats.org/officeDocument/2006/relationships/hyperlink" Target="http://sr.wikipedia.org/wiki/%D0%9A%D0%BB%D0%B0%D1%81%D0%B8%D1%87%D0%BD%D0%B0_%D0%BC%D1%83%D0%B7%D0%B8%D0%BA%D0%B0" TargetMode="External"/><Relationship Id="rId37" Type="http://schemas.openxmlformats.org/officeDocument/2006/relationships/hyperlink" Target="http://sr.wikipedia.org/wiki/%D0%90%D0%B1%D0%BE%D1%80%D0%B8%D1%9F%D0%B0%D0%BD%D0%B8" TargetMode="External"/><Relationship Id="rId40" Type="http://schemas.openxmlformats.org/officeDocument/2006/relationships/hyperlink" Target="http://sr.wikipedia.org/wiki/%D0%89%D1%83%D0%B4%D1%81%D0%BA%D0%B0_%D0%BF%D1%80%D0%B8%D1%80%D0%BE%D0%B4%D0%B0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h.wikipedia.org/w/index.php?title=Ideja&amp;action=edit&amp;redlink=1" TargetMode="External"/><Relationship Id="rId23" Type="http://schemas.openxmlformats.org/officeDocument/2006/relationships/hyperlink" Target="http://sh.wikipedia.org/w/index.php?title=Zajednica&amp;action=edit&amp;redlink=1" TargetMode="External"/><Relationship Id="rId28" Type="http://schemas.openxmlformats.org/officeDocument/2006/relationships/hyperlink" Target="http://sr.wikipedia.org/wiki/Elita" TargetMode="External"/><Relationship Id="rId36" Type="http://schemas.openxmlformats.org/officeDocument/2006/relationships/hyperlink" Target="http://sr.wikipedia.org/wiki/%D0%90%D1%83%D1%81%D1%82%D1%80%D0%B0%D0%BB%D0%B8%D1%98%D0%B0" TargetMode="External"/><Relationship Id="rId10" Type="http://schemas.openxmlformats.org/officeDocument/2006/relationships/hyperlink" Target="http://sh.wikipedia.org/w/index.php?title=Znak_%28lingvisti%C4%8Dki%29&amp;action=edit&amp;redlink=1" TargetMode="External"/><Relationship Id="rId19" Type="http://schemas.openxmlformats.org/officeDocument/2006/relationships/hyperlink" Target="http://sh.wikipedia.org/w/index.php?title=Kod&amp;action=edit&amp;redlink=1" TargetMode="External"/><Relationship Id="rId31" Type="http://schemas.openxmlformats.org/officeDocument/2006/relationships/hyperlink" Target="http://sr.wikipedia.org/wiki/%D0%A3%D0%BC%D0%B5%D1%82%D0%BD%D0%BE%D1%81%D1%82" TargetMode="External"/><Relationship Id="rId44" Type="http://schemas.openxmlformats.org/officeDocument/2006/relationships/hyperlink" Target="http://www.matursk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.wikipedia.org/wiki/Gramatike" TargetMode="External"/><Relationship Id="rId14" Type="http://schemas.openxmlformats.org/officeDocument/2006/relationships/hyperlink" Target="http://sh.wikipedia.org/wiki/Komunikacija" TargetMode="External"/><Relationship Id="rId22" Type="http://schemas.openxmlformats.org/officeDocument/2006/relationships/hyperlink" Target="http://sh.wikipedia.org/wiki/Ferdinand_de_Sosir" TargetMode="External"/><Relationship Id="rId27" Type="http://schemas.openxmlformats.org/officeDocument/2006/relationships/hyperlink" Target="http://sr.wikipedia.org/wiki/%D0%9F%D1%80%D0%B8%D1%80%D0%BE%D0%B4%D0%B0" TargetMode="External"/><Relationship Id="rId30" Type="http://schemas.openxmlformats.org/officeDocument/2006/relationships/hyperlink" Target="http://sr.wikipedia.org/wiki/%D0%9C%D1%83%D0%B7%D0%B5%D1%98" TargetMode="External"/><Relationship Id="rId35" Type="http://schemas.openxmlformats.org/officeDocument/2006/relationships/hyperlink" Target="http://sr.wikipedia.org/wiki/Turbo_folk" TargetMode="External"/><Relationship Id="rId43" Type="http://schemas.openxmlformats.org/officeDocument/2006/relationships/hyperlink" Target="http://www.wikipedija.org/jez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tigarrr</Company>
  <LinksUpToDate>false</LinksUpToDate>
  <CharactersWithSpaces>25315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Jezik govor i kultura</dc:title>
  <dc:subject/>
  <dc:creator>BsR</dc:creator>
  <cp:keywords/>
  <dc:description/>
  <cp:lastModifiedBy>voodoo</cp:lastModifiedBy>
  <cp:revision>2</cp:revision>
  <cp:lastPrinted>2009-12-18T10:51:00Z</cp:lastPrinted>
  <dcterms:created xsi:type="dcterms:W3CDTF">2014-01-07T22:56:00Z</dcterms:created>
  <dcterms:modified xsi:type="dcterms:W3CDTF">2014-01-07T22:56:00Z</dcterms:modified>
</cp:coreProperties>
</file>