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A42" w:rsidRDefault="00436A42" w:rsidP="00436A42">
      <w:pPr>
        <w:pStyle w:val="Style3"/>
        <w:widowControl/>
        <w:spacing w:line="240" w:lineRule="exact"/>
        <w:ind w:left="1498"/>
        <w:rPr>
          <w:sz w:val="20"/>
          <w:szCs w:val="20"/>
        </w:rPr>
      </w:pPr>
    </w:p>
    <w:p w:rsidR="00436A42" w:rsidRDefault="00436A42" w:rsidP="00436A42">
      <w:pPr>
        <w:pStyle w:val="Style3"/>
        <w:widowControl/>
        <w:spacing w:line="240" w:lineRule="exact"/>
        <w:ind w:left="1498"/>
        <w:rPr>
          <w:sz w:val="20"/>
          <w:szCs w:val="20"/>
        </w:rPr>
      </w:pPr>
    </w:p>
    <w:p w:rsidR="00436A42" w:rsidRDefault="00436A42" w:rsidP="00436A42">
      <w:pPr>
        <w:pStyle w:val="Style3"/>
        <w:widowControl/>
        <w:spacing w:line="240" w:lineRule="exact"/>
        <w:ind w:left="1498"/>
        <w:rPr>
          <w:sz w:val="20"/>
          <w:szCs w:val="20"/>
        </w:rPr>
      </w:pPr>
    </w:p>
    <w:p w:rsidR="00436A42" w:rsidRDefault="00436A42" w:rsidP="00436A42">
      <w:pPr>
        <w:pStyle w:val="Style3"/>
        <w:widowControl/>
        <w:spacing w:line="240" w:lineRule="exact"/>
        <w:ind w:left="1498"/>
        <w:rPr>
          <w:sz w:val="20"/>
          <w:szCs w:val="20"/>
        </w:rPr>
      </w:pPr>
    </w:p>
    <w:p w:rsidR="00436A42" w:rsidRDefault="00436A42" w:rsidP="00436A42">
      <w:pPr>
        <w:pStyle w:val="Style3"/>
        <w:widowControl/>
        <w:spacing w:line="240" w:lineRule="exact"/>
        <w:ind w:left="1498"/>
        <w:rPr>
          <w:sz w:val="20"/>
          <w:szCs w:val="20"/>
        </w:rPr>
      </w:pPr>
    </w:p>
    <w:p w:rsidR="00436A42" w:rsidRDefault="00436A42" w:rsidP="00436A42">
      <w:pPr>
        <w:pStyle w:val="Style3"/>
        <w:widowControl/>
        <w:spacing w:line="240" w:lineRule="exact"/>
        <w:ind w:left="1498"/>
        <w:rPr>
          <w:sz w:val="20"/>
          <w:szCs w:val="20"/>
        </w:rPr>
      </w:pPr>
    </w:p>
    <w:p w:rsidR="00436A42" w:rsidRDefault="00436A42" w:rsidP="00436A42">
      <w:pPr>
        <w:pStyle w:val="Style3"/>
        <w:widowControl/>
        <w:spacing w:line="240" w:lineRule="exact"/>
        <w:ind w:left="1498"/>
        <w:rPr>
          <w:sz w:val="20"/>
          <w:szCs w:val="20"/>
        </w:rPr>
      </w:pPr>
    </w:p>
    <w:p w:rsidR="00436A42" w:rsidRDefault="00436A42" w:rsidP="00436A42">
      <w:pPr>
        <w:pStyle w:val="Style3"/>
        <w:widowControl/>
        <w:spacing w:line="240" w:lineRule="exact"/>
        <w:ind w:left="1498"/>
        <w:rPr>
          <w:sz w:val="20"/>
          <w:szCs w:val="20"/>
        </w:rPr>
      </w:pPr>
    </w:p>
    <w:p w:rsidR="00436A42" w:rsidRDefault="00436A42" w:rsidP="00436A42">
      <w:pPr>
        <w:pStyle w:val="Style3"/>
        <w:widowControl/>
        <w:spacing w:line="240" w:lineRule="exact"/>
        <w:ind w:left="1498"/>
        <w:rPr>
          <w:sz w:val="20"/>
          <w:szCs w:val="20"/>
        </w:rPr>
      </w:pPr>
    </w:p>
    <w:p w:rsidR="00436A42" w:rsidRDefault="00436A42" w:rsidP="00436A42">
      <w:pPr>
        <w:pStyle w:val="Style3"/>
        <w:widowControl/>
        <w:spacing w:line="240" w:lineRule="exact"/>
        <w:ind w:left="1498"/>
        <w:rPr>
          <w:sz w:val="20"/>
          <w:szCs w:val="20"/>
        </w:rPr>
      </w:pPr>
    </w:p>
    <w:p w:rsidR="00436A42" w:rsidRDefault="00436A42" w:rsidP="00436A42">
      <w:pPr>
        <w:pStyle w:val="Style3"/>
        <w:widowControl/>
        <w:spacing w:before="62"/>
        <w:ind w:left="1498"/>
        <w:rPr>
          <w:rStyle w:val="FontStyle42"/>
          <w:lang w:val="hr-HR" w:eastAsia="hr-HR"/>
        </w:rPr>
      </w:pPr>
      <w:r>
        <w:rPr>
          <w:rStyle w:val="FontStyle52"/>
          <w:lang w:val="hr-HR" w:eastAsia="hr-HR"/>
        </w:rPr>
        <w:t xml:space="preserve">POJAM I ZNAČAJ POREZA NA DOHODAK </w:t>
      </w:r>
      <w:r>
        <w:rPr>
          <w:rStyle w:val="FontStyle42"/>
          <w:lang w:val="hr-HR" w:eastAsia="hr-HR"/>
        </w:rPr>
        <w:t>SEMINARSKI RAD</w:t>
      </w:r>
    </w:p>
    <w:p w:rsidR="00436A42" w:rsidRDefault="00436A42" w:rsidP="00436A42">
      <w:pPr>
        <w:pStyle w:val="Style4"/>
        <w:widowControl/>
        <w:spacing w:line="240" w:lineRule="exact"/>
        <w:ind w:right="3110"/>
        <w:rPr>
          <w:sz w:val="20"/>
          <w:szCs w:val="20"/>
        </w:rPr>
      </w:pPr>
    </w:p>
    <w:p w:rsidR="00436A42" w:rsidRDefault="00436A42" w:rsidP="00436A42">
      <w:pPr>
        <w:pStyle w:val="Style4"/>
        <w:widowControl/>
        <w:spacing w:line="240" w:lineRule="exact"/>
        <w:ind w:right="3110"/>
        <w:rPr>
          <w:sz w:val="20"/>
          <w:szCs w:val="20"/>
        </w:rPr>
      </w:pPr>
    </w:p>
    <w:p w:rsidR="00436A42" w:rsidRDefault="00436A42" w:rsidP="00436A42">
      <w:pPr>
        <w:pStyle w:val="Style4"/>
        <w:widowControl/>
        <w:spacing w:line="240" w:lineRule="exact"/>
        <w:ind w:right="3110"/>
        <w:rPr>
          <w:sz w:val="20"/>
          <w:szCs w:val="20"/>
        </w:rPr>
      </w:pPr>
    </w:p>
    <w:p w:rsidR="00436A42" w:rsidRDefault="00436A42" w:rsidP="00436A42">
      <w:pPr>
        <w:pStyle w:val="Style4"/>
        <w:widowControl/>
        <w:spacing w:line="240" w:lineRule="exact"/>
        <w:ind w:right="3110"/>
        <w:rPr>
          <w:sz w:val="20"/>
          <w:szCs w:val="20"/>
        </w:rPr>
      </w:pPr>
    </w:p>
    <w:p w:rsidR="00436A42" w:rsidRDefault="00436A42" w:rsidP="00436A42">
      <w:pPr>
        <w:pStyle w:val="Style4"/>
        <w:widowControl/>
        <w:spacing w:line="240" w:lineRule="exact"/>
        <w:ind w:right="3110"/>
        <w:rPr>
          <w:sz w:val="20"/>
          <w:szCs w:val="20"/>
        </w:rPr>
      </w:pPr>
    </w:p>
    <w:p w:rsidR="00436A42" w:rsidRDefault="00436A42" w:rsidP="00436A42">
      <w:pPr>
        <w:pStyle w:val="Style4"/>
        <w:widowControl/>
        <w:spacing w:line="240" w:lineRule="exact"/>
        <w:ind w:right="3110"/>
        <w:rPr>
          <w:sz w:val="20"/>
          <w:szCs w:val="20"/>
        </w:rPr>
      </w:pPr>
    </w:p>
    <w:p w:rsidR="00436A42" w:rsidRDefault="00436A42" w:rsidP="00436A42">
      <w:pPr>
        <w:pStyle w:val="Style4"/>
        <w:widowControl/>
        <w:spacing w:line="240" w:lineRule="exact"/>
        <w:ind w:left="3053"/>
        <w:jc w:val="both"/>
        <w:rPr>
          <w:sz w:val="20"/>
          <w:szCs w:val="20"/>
        </w:rPr>
      </w:pPr>
    </w:p>
    <w:p w:rsidR="00436A42" w:rsidRDefault="00436A42" w:rsidP="00436A42">
      <w:pPr>
        <w:pStyle w:val="Style4"/>
        <w:widowControl/>
        <w:spacing w:line="240" w:lineRule="exact"/>
        <w:ind w:left="3053"/>
        <w:jc w:val="both"/>
        <w:rPr>
          <w:sz w:val="20"/>
          <w:szCs w:val="20"/>
        </w:rPr>
      </w:pPr>
    </w:p>
    <w:p w:rsidR="00436A42" w:rsidRDefault="00436A42" w:rsidP="00436A42">
      <w:pPr>
        <w:pStyle w:val="Style4"/>
        <w:widowControl/>
        <w:spacing w:line="240" w:lineRule="exact"/>
        <w:ind w:left="3053"/>
        <w:jc w:val="both"/>
        <w:rPr>
          <w:sz w:val="20"/>
          <w:szCs w:val="20"/>
        </w:rPr>
      </w:pPr>
    </w:p>
    <w:p w:rsidR="00436A42" w:rsidRDefault="00436A42" w:rsidP="00436A42">
      <w:pPr>
        <w:pStyle w:val="Style4"/>
        <w:widowControl/>
        <w:spacing w:line="240" w:lineRule="exact"/>
        <w:ind w:left="3053"/>
        <w:jc w:val="both"/>
        <w:rPr>
          <w:sz w:val="20"/>
          <w:szCs w:val="20"/>
        </w:rPr>
      </w:pPr>
    </w:p>
    <w:p w:rsidR="00436A42" w:rsidRDefault="00436A42" w:rsidP="00436A42">
      <w:pPr>
        <w:pStyle w:val="Style4"/>
        <w:widowControl/>
        <w:spacing w:line="240" w:lineRule="exact"/>
        <w:ind w:left="3053"/>
        <w:jc w:val="both"/>
        <w:rPr>
          <w:sz w:val="20"/>
          <w:szCs w:val="20"/>
        </w:rPr>
      </w:pPr>
    </w:p>
    <w:p w:rsidR="00436A42" w:rsidRDefault="00436A42" w:rsidP="00436A42">
      <w:pPr>
        <w:pStyle w:val="Style4"/>
        <w:widowControl/>
        <w:spacing w:line="240" w:lineRule="exact"/>
        <w:ind w:left="3053"/>
        <w:jc w:val="both"/>
        <w:rPr>
          <w:sz w:val="20"/>
          <w:szCs w:val="20"/>
        </w:rPr>
      </w:pPr>
    </w:p>
    <w:p w:rsidR="00436A42" w:rsidRDefault="00436A42" w:rsidP="00436A42">
      <w:pPr>
        <w:pStyle w:val="Style4"/>
        <w:widowControl/>
        <w:spacing w:line="240" w:lineRule="exact"/>
        <w:ind w:left="3053"/>
        <w:jc w:val="both"/>
        <w:rPr>
          <w:sz w:val="20"/>
          <w:szCs w:val="20"/>
        </w:rPr>
      </w:pPr>
    </w:p>
    <w:p w:rsidR="00436A42" w:rsidRDefault="00436A42" w:rsidP="00436A42">
      <w:pPr>
        <w:pStyle w:val="Style4"/>
        <w:widowControl/>
        <w:spacing w:line="240" w:lineRule="exact"/>
        <w:ind w:left="3053"/>
        <w:jc w:val="both"/>
        <w:rPr>
          <w:sz w:val="20"/>
          <w:szCs w:val="20"/>
        </w:rPr>
      </w:pPr>
    </w:p>
    <w:p w:rsidR="00436A42" w:rsidRDefault="00436A42" w:rsidP="00436A42">
      <w:pPr>
        <w:pStyle w:val="Style4"/>
        <w:widowControl/>
        <w:spacing w:before="38" w:line="240" w:lineRule="auto"/>
        <w:ind w:left="3053"/>
        <w:jc w:val="both"/>
        <w:rPr>
          <w:rStyle w:val="FontStyle42"/>
          <w:lang w:val="hr-HR" w:eastAsia="hr-HR"/>
        </w:rPr>
        <w:sectPr w:rsidR="00436A42" w:rsidSect="00436A42">
          <w:headerReference w:type="default" r:id="rId7"/>
          <w:footerReference w:type="even" r:id="rId8"/>
          <w:footerReference w:type="default" r:id="rId9"/>
          <w:pgSz w:w="12240" w:h="20160"/>
          <w:pgMar w:top="3952" w:right="2505" w:bottom="1440" w:left="1785" w:header="720" w:footer="720" w:gutter="0"/>
          <w:cols w:space="60"/>
          <w:noEndnote/>
          <w:titlePg/>
        </w:sectPr>
      </w:pPr>
    </w:p>
    <w:p w:rsidR="00436A42" w:rsidRDefault="00732990" w:rsidP="00436A42">
      <w:pPr>
        <w:pStyle w:val="Style8"/>
        <w:framePr w:h="475" w:hRule="exact" w:hSpace="38" w:wrap="notBeside" w:vAnchor="text" w:hAnchor="text" w:x="-4089" w:y="639"/>
        <w:widowControl/>
        <w:tabs>
          <w:tab w:val="left" w:leader="dot" w:pos="9475"/>
        </w:tabs>
        <w:spacing w:line="470" w:lineRule="exact"/>
        <w:jc w:val="both"/>
        <w:rPr>
          <w:rStyle w:val="FontStyle38"/>
          <w:lang w:val="hr-HR" w:eastAsia="hr-HR"/>
        </w:rPr>
      </w:pPr>
      <w:hyperlink w:anchor="bookmark0" w:history="1">
        <w:bookmarkStart w:id="0" w:name="bookmark0"/>
        <w:r w:rsidR="00436A42">
          <w:rPr>
            <w:rStyle w:val="FontStyle38"/>
            <w:lang w:val="hr-HR" w:eastAsia="hr-HR"/>
          </w:rPr>
          <w:t>S</w:t>
        </w:r>
        <w:bookmarkEnd w:id="0"/>
        <w:r w:rsidR="00436A42">
          <w:rPr>
            <w:rStyle w:val="FontStyle38"/>
            <w:lang w:val="hr-HR" w:eastAsia="hr-HR"/>
          </w:rPr>
          <w:t>ADRŽAJ</w:t>
        </w:r>
        <w:r w:rsidR="00436A42">
          <w:rPr>
            <w:rStyle w:val="FontStyle38"/>
            <w:lang w:val="hr-HR" w:eastAsia="hr-HR"/>
          </w:rPr>
          <w:tab/>
          <w:t>2</w:t>
        </w:r>
      </w:hyperlink>
    </w:p>
    <w:p w:rsidR="00436A42" w:rsidRDefault="00436A42" w:rsidP="00436A42">
      <w:pPr>
        <w:pStyle w:val="Style3"/>
        <w:widowControl/>
        <w:spacing w:before="77" w:after="101" w:line="240" w:lineRule="auto"/>
        <w:rPr>
          <w:rStyle w:val="FontStyle52"/>
          <w:lang w:val="hr-HR" w:eastAsia="hr-HR"/>
        </w:rPr>
      </w:pPr>
      <w:r>
        <w:rPr>
          <w:rStyle w:val="FontStyle52"/>
          <w:lang w:val="hr-HR" w:eastAsia="hr-HR"/>
        </w:rPr>
        <w:t>SADRŽAJ</w:t>
      </w:r>
    </w:p>
    <w:p w:rsidR="00436A42" w:rsidRDefault="00436A42" w:rsidP="00436A42">
      <w:pPr>
        <w:pStyle w:val="Style3"/>
        <w:widowControl/>
        <w:spacing w:before="77" w:after="101" w:line="240" w:lineRule="auto"/>
        <w:rPr>
          <w:rStyle w:val="FontStyle52"/>
          <w:lang w:val="hr-HR" w:eastAsia="hr-HR"/>
        </w:rPr>
        <w:sectPr w:rsidR="00436A42">
          <w:headerReference w:type="even" r:id="rId10"/>
          <w:headerReference w:type="default" r:id="rId11"/>
          <w:footerReference w:type="even" r:id="rId12"/>
          <w:footerReference w:type="default" r:id="rId13"/>
          <w:pgSz w:w="12240" w:h="20160"/>
          <w:pgMar w:top="2302" w:right="5378" w:bottom="1440" w:left="5397" w:header="720" w:footer="720" w:gutter="0"/>
          <w:cols w:space="60"/>
          <w:noEndnote/>
        </w:sectPr>
      </w:pPr>
    </w:p>
    <w:p w:rsidR="00436A42" w:rsidRDefault="00732990" w:rsidP="00436A42">
      <w:pPr>
        <w:pStyle w:val="Style14"/>
        <w:widowControl/>
        <w:spacing w:before="53" w:line="274" w:lineRule="exact"/>
        <w:rPr>
          <w:rStyle w:val="FontStyle50"/>
          <w:lang w:val="hr-HR" w:eastAsia="hr-HR"/>
        </w:rPr>
      </w:pPr>
      <w:hyperlink w:anchor="bookmark2" w:history="1">
        <w:bookmarkStart w:id="1" w:name="bookmark1"/>
        <w:r w:rsidR="00436A42">
          <w:rPr>
            <w:rStyle w:val="FontStyle50"/>
            <w:lang w:val="hr-HR" w:eastAsia="hr-HR"/>
          </w:rPr>
          <w:t>P</w:t>
        </w:r>
        <w:bookmarkEnd w:id="1"/>
      </w:hyperlink>
      <w:r w:rsidR="00436A42">
        <w:rPr>
          <w:rStyle w:val="FontStyle50"/>
          <w:lang w:val="hr-HR" w:eastAsia="hr-HR"/>
        </w:rPr>
        <w:t xml:space="preserve">orez predstavlja" finansijsku naplatu ili drugi nametnutu obavezu, koju svaki pojedinac ili </w:t>
      </w:r>
      <w:hyperlink r:id="rId14" w:history="1">
        <w:r w:rsidR="00436A42">
          <w:rPr>
            <w:rStyle w:val="FontStyle50"/>
            <w:u w:val="single"/>
            <w:lang w:val="hr-HR" w:eastAsia="hr-HR"/>
          </w:rPr>
          <w:t xml:space="preserve">pravni entitet </w:t>
        </w:r>
      </w:hyperlink>
      <w:r w:rsidR="00436A42">
        <w:rPr>
          <w:rStyle w:val="FontStyle50"/>
          <w:lang w:val="hr-HR" w:eastAsia="hr-HR"/>
        </w:rPr>
        <w:t>mora plaćati</w:t>
      </w:r>
      <w:hyperlink r:id="rId15" w:history="1">
        <w:r w:rsidR="00436A42">
          <w:rPr>
            <w:rStyle w:val="FontStyle50"/>
            <w:u w:val="single"/>
            <w:lang w:val="hr-HR" w:eastAsia="hr-HR"/>
          </w:rPr>
          <w:t xml:space="preserve"> državi </w:t>
        </w:r>
      </w:hyperlink>
      <w:r w:rsidR="00436A42">
        <w:rPr>
          <w:rStyle w:val="FontStyle50"/>
          <w:lang w:val="hr-HR" w:eastAsia="hr-HR"/>
        </w:rPr>
        <w:t>ili funkcionalnom ekvivalentu državi (npr.</w:t>
      </w:r>
      <w:hyperlink r:id="rId16" w:history="1">
        <w:r w:rsidR="00436A42">
          <w:rPr>
            <w:rStyle w:val="FontStyle50"/>
            <w:u w:val="single"/>
            <w:lang w:val="hr-HR" w:eastAsia="hr-HR"/>
          </w:rPr>
          <w:t xml:space="preserve"> plemena)</w:t>
        </w:r>
      </w:hyperlink>
      <w:r w:rsidR="00436A42">
        <w:rPr>
          <w:rStyle w:val="FontStyle50"/>
          <w:lang w:val="hr-HR" w:eastAsia="hr-HR"/>
        </w:rPr>
        <w:t>."</w:t>
      </w:r>
      <w:hyperlink w:anchor="bookmark2" w:history="1">
        <w:r w:rsidR="00436A42">
          <w:rPr>
            <w:rStyle w:val="FontStyle50"/>
            <w:vertAlign w:val="superscript"/>
            <w:lang w:val="hr-HR" w:eastAsia="hr-HR"/>
          </w:rPr>
          <w:t>1</w:t>
        </w:r>
      </w:hyperlink>
      <w:r w:rsidR="00436A42">
        <w:rPr>
          <w:rStyle w:val="FontStyle50"/>
          <w:lang w:val="hr-HR" w:eastAsia="hr-HR"/>
        </w:rPr>
        <w:t xml:space="preserve"> Predstavljaju najvažnije i najizdašnije dijelove javnih prihoda.</w:t>
      </w:r>
    </w:p>
    <w:p w:rsidR="00436A42" w:rsidRDefault="00436A42" w:rsidP="00436A42">
      <w:pPr>
        <w:pStyle w:val="Style14"/>
        <w:widowControl/>
        <w:spacing w:before="120" w:line="274" w:lineRule="exact"/>
        <w:ind w:firstLine="413"/>
        <w:rPr>
          <w:rStyle w:val="FontStyle50"/>
          <w:lang w:val="hr-HR" w:eastAsia="hr-HR"/>
        </w:rPr>
      </w:pPr>
      <w:r>
        <w:rPr>
          <w:rStyle w:val="FontStyle50"/>
          <w:lang w:val="hr-HR" w:eastAsia="hr-HR"/>
        </w:rPr>
        <w:t>Bitno je napomenuti da se radi o opštem, prinudnom i bez protivnaknade davanju u novcu, koje se utvrđuje prema poreskoj snazi obaveznika, a čija sredstva se koriste od strane države radi pokrića opštih potreba i interesa i bez njih država ne bi mogla normalno da funkcioniše.</w:t>
      </w:r>
    </w:p>
    <w:p w:rsidR="00436A42" w:rsidRDefault="00436A42" w:rsidP="00436A42">
      <w:pPr>
        <w:pStyle w:val="Style14"/>
        <w:widowControl/>
        <w:spacing w:before="101" w:line="278" w:lineRule="exact"/>
        <w:rPr>
          <w:rStyle w:val="FontStyle50"/>
          <w:lang w:val="hr-HR" w:eastAsia="hr-HR"/>
        </w:rPr>
      </w:pPr>
      <w:r>
        <w:rPr>
          <w:rStyle w:val="FontStyle50"/>
          <w:lang w:val="hr-HR" w:eastAsia="hr-HR"/>
        </w:rPr>
        <w:t>Postoje različite vrste poreza koji se mogu kvalifikovati prema različitim kriterijama. Treba voditi računa o poreznoj snazi i drugim subjektivnim okolnostima.</w:t>
      </w:r>
    </w:p>
    <w:p w:rsidR="00436A42" w:rsidRDefault="00436A42" w:rsidP="00436A42">
      <w:pPr>
        <w:pStyle w:val="Style14"/>
        <w:widowControl/>
        <w:spacing w:before="91" w:line="274" w:lineRule="exact"/>
        <w:ind w:firstLine="422"/>
        <w:rPr>
          <w:rStyle w:val="FontStyle50"/>
          <w:lang w:val="hr-HR" w:eastAsia="hr-HR"/>
        </w:rPr>
      </w:pPr>
      <w:r>
        <w:rPr>
          <w:rStyle w:val="FontStyle50"/>
          <w:lang w:val="hr-HR" w:eastAsia="hr-HR"/>
        </w:rPr>
        <w:t>porezi se dijele na subjektivne (porez na dohodak pojedinca ili obitelji) i objektivne (porez na neki dio imovine).</w:t>
      </w:r>
    </w:p>
    <w:p w:rsidR="00436A42" w:rsidRDefault="00436A42" w:rsidP="00436A42">
      <w:pPr>
        <w:pStyle w:val="Style14"/>
        <w:widowControl/>
        <w:spacing w:before="106" w:line="274" w:lineRule="exact"/>
        <w:ind w:firstLine="422"/>
        <w:rPr>
          <w:rStyle w:val="FontStyle50"/>
          <w:lang w:val="hr-HR" w:eastAsia="hr-HR"/>
        </w:rPr>
      </w:pPr>
      <w:r>
        <w:rPr>
          <w:rStyle w:val="FontStyle50"/>
          <w:lang w:val="hr-HR" w:eastAsia="hr-HR"/>
        </w:rPr>
        <w:t>Porezni sistemi se razlikuju od zemlje do zemlje, no međutim postoji nekoliko poreznih oblika, koji imaju presudnu ulogu u poreznim sistemima svih zemalja, a to su:</w:t>
      </w:r>
    </w:p>
    <w:p w:rsidR="00436A42" w:rsidRDefault="00436A42" w:rsidP="00436A42">
      <w:pPr>
        <w:pStyle w:val="Style16"/>
        <w:framePr w:h="235" w:hRule="exact" w:hSpace="38" w:wrap="notBeside" w:vAnchor="text" w:hAnchor="text" w:x="1" w:y="9140"/>
        <w:widowControl/>
        <w:jc w:val="both"/>
        <w:rPr>
          <w:rStyle w:val="FontStyle49"/>
          <w:lang w:val="hr-HR" w:eastAsia="hr-HR"/>
        </w:rPr>
      </w:pPr>
      <w:bookmarkStart w:id="2" w:name="bookmark2"/>
      <w:r>
        <w:rPr>
          <w:rStyle w:val="FontStyle49"/>
          <w:vertAlign w:val="superscript"/>
          <w:lang w:val="hr-HR" w:eastAsia="hr-HR"/>
        </w:rPr>
        <w:t>1</w:t>
      </w:r>
      <w:bookmarkEnd w:id="2"/>
      <w:r>
        <w:rPr>
          <w:rStyle w:val="FontStyle49"/>
          <w:lang w:val="hr-HR" w:eastAsia="hr-HR"/>
        </w:rPr>
        <w:t xml:space="preserve"> B. Rajičević ; „ Javne finansije"; Beograd (2005.).</w:t>
      </w:r>
    </w:p>
    <w:p w:rsidR="00436A42" w:rsidRDefault="00436A42" w:rsidP="00436A42">
      <w:pPr>
        <w:pStyle w:val="Style17"/>
        <w:widowControl/>
        <w:numPr>
          <w:ilvl w:val="0"/>
          <w:numId w:val="4"/>
        </w:numPr>
        <w:tabs>
          <w:tab w:val="left" w:pos="1867"/>
        </w:tabs>
        <w:spacing w:before="19" w:line="389" w:lineRule="exact"/>
        <w:ind w:left="1517"/>
        <w:rPr>
          <w:rStyle w:val="FontStyle50"/>
          <w:lang w:val="hr-HR" w:eastAsia="hr-HR"/>
        </w:rPr>
      </w:pPr>
      <w:r>
        <w:rPr>
          <w:rStyle w:val="FontStyle50"/>
          <w:lang w:val="hr-HR" w:eastAsia="hr-HR"/>
        </w:rPr>
        <w:t>porez na dohodak,</w:t>
      </w:r>
    </w:p>
    <w:p w:rsidR="00436A42" w:rsidRDefault="00436A42" w:rsidP="00436A42">
      <w:pPr>
        <w:pStyle w:val="Style17"/>
        <w:widowControl/>
        <w:numPr>
          <w:ilvl w:val="0"/>
          <w:numId w:val="4"/>
        </w:numPr>
        <w:tabs>
          <w:tab w:val="left" w:pos="1867"/>
        </w:tabs>
        <w:spacing w:line="389" w:lineRule="exact"/>
        <w:ind w:left="1517"/>
        <w:rPr>
          <w:rStyle w:val="FontStyle50"/>
          <w:lang w:val="hr-HR" w:eastAsia="hr-HR"/>
        </w:rPr>
      </w:pPr>
      <w:r>
        <w:rPr>
          <w:rStyle w:val="FontStyle50"/>
          <w:lang w:val="hr-HR" w:eastAsia="hr-HR"/>
        </w:rPr>
        <w:t>porez na dobit,</w:t>
      </w:r>
    </w:p>
    <w:p w:rsidR="00436A42" w:rsidRDefault="00436A42" w:rsidP="00436A42">
      <w:pPr>
        <w:pStyle w:val="Style17"/>
        <w:widowControl/>
        <w:numPr>
          <w:ilvl w:val="0"/>
          <w:numId w:val="4"/>
        </w:numPr>
        <w:tabs>
          <w:tab w:val="left" w:pos="1867"/>
        </w:tabs>
        <w:spacing w:line="389" w:lineRule="exact"/>
        <w:ind w:left="1517"/>
        <w:rPr>
          <w:rStyle w:val="FontStyle50"/>
          <w:lang w:val="hr-HR" w:eastAsia="hr-HR"/>
        </w:rPr>
      </w:pPr>
      <w:r>
        <w:rPr>
          <w:rStyle w:val="FontStyle50"/>
          <w:lang w:val="hr-HR" w:eastAsia="hr-HR"/>
        </w:rPr>
        <w:t>porez na dodatu vrijednost,</w:t>
      </w:r>
    </w:p>
    <w:p w:rsidR="00436A42" w:rsidRDefault="00436A42" w:rsidP="00436A42">
      <w:pPr>
        <w:pStyle w:val="Style17"/>
        <w:widowControl/>
        <w:numPr>
          <w:ilvl w:val="0"/>
          <w:numId w:val="4"/>
        </w:numPr>
        <w:tabs>
          <w:tab w:val="left" w:pos="1867"/>
        </w:tabs>
        <w:spacing w:line="389" w:lineRule="exact"/>
        <w:ind w:left="1517"/>
        <w:rPr>
          <w:rStyle w:val="FontStyle50"/>
          <w:lang w:val="hr-HR" w:eastAsia="hr-HR"/>
        </w:rPr>
      </w:pPr>
      <w:r>
        <w:rPr>
          <w:rStyle w:val="FontStyle50"/>
          <w:lang w:val="hr-HR" w:eastAsia="hr-HR"/>
        </w:rPr>
        <w:t>porez na promet i</w:t>
      </w:r>
    </w:p>
    <w:p w:rsidR="00436A42" w:rsidRDefault="00436A42" w:rsidP="00436A42">
      <w:pPr>
        <w:pStyle w:val="Style17"/>
        <w:widowControl/>
        <w:numPr>
          <w:ilvl w:val="0"/>
          <w:numId w:val="4"/>
        </w:numPr>
        <w:tabs>
          <w:tab w:val="left" w:pos="1867"/>
        </w:tabs>
        <w:spacing w:before="134" w:after="7234"/>
        <w:ind w:left="1517"/>
        <w:rPr>
          <w:rStyle w:val="FontStyle50"/>
          <w:lang w:val="hr-HR" w:eastAsia="hr-HR"/>
        </w:rPr>
      </w:pPr>
      <w:r>
        <w:rPr>
          <w:rStyle w:val="FontStyle50"/>
          <w:lang w:val="hr-HR" w:eastAsia="hr-HR"/>
        </w:rPr>
        <w:lastRenderedPageBreak/>
        <w:t>porez na imovinu.</w:t>
      </w:r>
    </w:p>
    <w:p w:rsidR="00436A42" w:rsidRDefault="00436A42" w:rsidP="00436A42">
      <w:pPr>
        <w:pStyle w:val="Style3"/>
        <w:widowControl/>
        <w:spacing w:before="77" w:line="240" w:lineRule="auto"/>
        <w:ind w:left="461"/>
        <w:rPr>
          <w:rStyle w:val="FontStyle52"/>
          <w:lang w:val="hr-HR" w:eastAsia="hr-HR"/>
        </w:rPr>
      </w:pPr>
      <w:bookmarkStart w:id="3" w:name="bookmark3"/>
      <w:r>
        <w:rPr>
          <w:rStyle w:val="FontStyle52"/>
          <w:lang w:val="hr-HR" w:eastAsia="hr-HR"/>
        </w:rPr>
        <w:t>2</w:t>
      </w:r>
      <w:bookmarkEnd w:id="3"/>
      <w:r>
        <w:rPr>
          <w:rStyle w:val="FontStyle52"/>
          <w:lang w:val="hr-HR" w:eastAsia="hr-HR"/>
        </w:rPr>
        <w:t xml:space="preserve">     POJAM I ZNAČAJ POREZA NA DOHODAK</w:t>
      </w:r>
    </w:p>
    <w:p w:rsidR="00436A42" w:rsidRDefault="00436A42" w:rsidP="00436A42">
      <w:pPr>
        <w:pStyle w:val="Style14"/>
        <w:widowControl/>
        <w:spacing w:line="240" w:lineRule="exact"/>
        <w:ind w:left="456" w:firstLine="0"/>
        <w:jc w:val="left"/>
        <w:rPr>
          <w:sz w:val="20"/>
          <w:szCs w:val="20"/>
        </w:rPr>
      </w:pPr>
    </w:p>
    <w:p w:rsidR="00436A42" w:rsidRDefault="00436A42" w:rsidP="00436A42">
      <w:pPr>
        <w:pStyle w:val="Style14"/>
        <w:widowControl/>
        <w:spacing w:line="240" w:lineRule="exact"/>
        <w:ind w:left="456" w:firstLine="0"/>
        <w:jc w:val="left"/>
        <w:rPr>
          <w:sz w:val="20"/>
          <w:szCs w:val="20"/>
        </w:rPr>
      </w:pPr>
    </w:p>
    <w:p w:rsidR="00436A42" w:rsidRDefault="00436A42" w:rsidP="00436A42">
      <w:pPr>
        <w:pStyle w:val="Style14"/>
        <w:widowControl/>
        <w:spacing w:before="91" w:line="240" w:lineRule="auto"/>
        <w:ind w:left="456" w:firstLine="0"/>
        <w:jc w:val="left"/>
        <w:rPr>
          <w:rStyle w:val="FontStyle50"/>
          <w:lang w:val="hr-HR" w:eastAsia="hr-HR"/>
        </w:rPr>
      </w:pPr>
      <w:r>
        <w:rPr>
          <w:rStyle w:val="FontStyle50"/>
          <w:lang w:val="hr-HR" w:eastAsia="hr-HR"/>
        </w:rPr>
        <w:t>Da bismo definisali porez na dohodak, moramo prvo objasniti šta zapravo jeste dohodak.</w:t>
      </w:r>
    </w:p>
    <w:p w:rsidR="00436A42" w:rsidRDefault="00436A42" w:rsidP="00436A42">
      <w:pPr>
        <w:pStyle w:val="Style20"/>
        <w:widowControl/>
        <w:spacing w:before="120"/>
        <w:rPr>
          <w:rStyle w:val="FontStyle51"/>
          <w:vertAlign w:val="superscript"/>
          <w:lang w:val="hr-HR" w:eastAsia="hr-HR"/>
        </w:rPr>
      </w:pPr>
      <w:r>
        <w:rPr>
          <w:rStyle w:val="FontStyle50"/>
          <w:lang w:val="hr-HR" w:eastAsia="hr-HR"/>
        </w:rPr>
        <w:t xml:space="preserve">Polazeći od teorijske definicije, fiskalnog stanovišta, dohodak se definiše kao </w:t>
      </w:r>
      <w:r>
        <w:rPr>
          <w:rStyle w:val="FontStyle51"/>
          <w:lang w:val="hr-HR" w:eastAsia="hr-HR"/>
        </w:rPr>
        <w:t>"zbir svih neto prihoda koje je poreski obveznik ostvario u datom periodu (prihodi iz radnog odnosa - lična primanja, prihodi od samostalne djelatnosti, prihodi od kamata i dividendi i dr.)"</w:t>
      </w:r>
      <w:hyperlink w:anchor="bookmark6" w:history="1">
        <w:r>
          <w:rPr>
            <w:rStyle w:val="FontStyle51"/>
            <w:vertAlign w:val="superscript"/>
            <w:lang w:val="hr-HR" w:eastAsia="hr-HR"/>
          </w:rPr>
          <w:footnoteReference w:id="2"/>
        </w:r>
      </w:hyperlink>
    </w:p>
    <w:p w:rsidR="00436A42" w:rsidRDefault="00436A42" w:rsidP="00436A42">
      <w:pPr>
        <w:pStyle w:val="Style14"/>
        <w:widowControl/>
        <w:spacing w:before="125" w:line="274" w:lineRule="exact"/>
        <w:ind w:firstLine="413"/>
        <w:jc w:val="left"/>
        <w:rPr>
          <w:rStyle w:val="FontStyle50"/>
          <w:lang w:val="hr-HR" w:eastAsia="hr-HR"/>
        </w:rPr>
      </w:pPr>
      <w:r>
        <w:rPr>
          <w:rStyle w:val="FontStyle50"/>
          <w:lang w:val="hr-HR" w:eastAsia="hr-HR"/>
        </w:rPr>
        <w:t>Prihod predstavlja vrijednost realizovanih učinaka</w:t>
      </w:r>
      <w:hyperlink w:anchor="bookmark7" w:history="1">
        <w:r>
          <w:rPr>
            <w:rStyle w:val="FontStyle50"/>
            <w:vertAlign w:val="superscript"/>
            <w:lang w:val="hr-HR" w:eastAsia="hr-HR"/>
          </w:rPr>
          <w:footnoteReference w:id="3"/>
        </w:r>
      </w:hyperlink>
      <w:r>
        <w:rPr>
          <w:rStyle w:val="FontStyle50"/>
          <w:lang w:val="hr-HR" w:eastAsia="hr-HR"/>
        </w:rPr>
        <w:t xml:space="preserve"> (proizvoda i usluga) na tržištu. Riječ je o svakom povećanju obaveznikovih sredstava bez obaveze naknadnog vraćanja.</w:t>
      </w:r>
    </w:p>
    <w:p w:rsidR="00436A42" w:rsidRDefault="00436A42" w:rsidP="00436A42">
      <w:pPr>
        <w:pStyle w:val="Style14"/>
        <w:widowControl/>
        <w:spacing w:before="115" w:line="274" w:lineRule="exact"/>
        <w:ind w:firstLine="422"/>
        <w:rPr>
          <w:rStyle w:val="FontStyle50"/>
          <w:lang w:val="hr-HR" w:eastAsia="hr-HR"/>
        </w:rPr>
      </w:pPr>
      <w:r>
        <w:rPr>
          <w:rStyle w:val="FontStyle50"/>
          <w:lang w:val="hr-HR" w:eastAsia="hr-HR"/>
        </w:rPr>
        <w:t xml:space="preserve">Porez na dohodak predstavlja </w:t>
      </w:r>
      <w:r>
        <w:rPr>
          <w:rStyle w:val="FontStyle51"/>
          <w:lang w:val="hr-HR" w:eastAsia="hr-HR"/>
        </w:rPr>
        <w:t>"vrstu poreza kojim se oporezuje dohodak fizičkih i pravnih osoba i jedan je od najznačajnijih poreskih oblika svake savremene države</w:t>
      </w:r>
      <w:hyperlink w:anchor="bookmark8" w:history="1">
        <w:r>
          <w:rPr>
            <w:rStyle w:val="FontStyle51"/>
            <w:vertAlign w:val="superscript"/>
            <w:lang w:val="hr-HR" w:eastAsia="hr-HR"/>
          </w:rPr>
          <w:footnoteReference w:id="4"/>
        </w:r>
      </w:hyperlink>
      <w:r>
        <w:rPr>
          <w:rStyle w:val="FontStyle51"/>
          <w:lang w:val="hr-HR" w:eastAsia="hr-HR"/>
        </w:rPr>
        <w:t xml:space="preserve">". </w:t>
      </w:r>
      <w:r>
        <w:rPr>
          <w:rStyle w:val="FontStyle50"/>
          <w:lang w:val="hr-HR" w:eastAsia="hr-HR"/>
        </w:rPr>
        <w:t>Karakterišu ga finansijska izdašnost, elastičnost i predvidivost, pa je pogodan za ostvarivanje mnogih ciljeva ekonomske i socijalne politike.</w:t>
      </w:r>
    </w:p>
    <w:p w:rsidR="00436A42" w:rsidRDefault="00436A42" w:rsidP="00436A42">
      <w:pPr>
        <w:pStyle w:val="Style14"/>
        <w:widowControl/>
        <w:spacing w:before="115" w:line="278" w:lineRule="exact"/>
        <w:ind w:firstLine="418"/>
        <w:rPr>
          <w:rStyle w:val="FontStyle50"/>
          <w:lang w:val="hr-HR" w:eastAsia="hr-HR"/>
        </w:rPr>
      </w:pPr>
      <w:r>
        <w:rPr>
          <w:rStyle w:val="FontStyle50"/>
          <w:lang w:val="hr-HR" w:eastAsia="hr-HR"/>
        </w:rPr>
        <w:t>Prvi oblik poreza na dohodak uveden je u 18. vijeku kada je William Pitt mlađi uveo cedularni oblik poreza na dohodak jer su mu trebala sredstva zbog ratovanja Velike Britanije sa Francuskom.</w:t>
      </w:r>
    </w:p>
    <w:p w:rsidR="00436A42" w:rsidRDefault="00436A42" w:rsidP="00436A42">
      <w:pPr>
        <w:pStyle w:val="Style14"/>
        <w:widowControl/>
        <w:spacing w:before="110" w:line="278" w:lineRule="exact"/>
        <w:ind w:firstLine="394"/>
        <w:rPr>
          <w:rStyle w:val="FontStyle50"/>
          <w:lang w:val="hr-HR" w:eastAsia="hr-HR"/>
        </w:rPr>
      </w:pPr>
      <w:r>
        <w:rPr>
          <w:rStyle w:val="FontStyle50"/>
          <w:lang w:val="hr-HR" w:eastAsia="hr-HR"/>
        </w:rPr>
        <w:t>Nakon prestanka ratne opasnosti on je ukinut, ali je kasnije u više navrata bio ponovo uvođen. 1842. godine je poslednji put uveden u Engleskoj i nakon toga je ostao sve do današnjih dana.</w:t>
      </w:r>
    </w:p>
    <w:p w:rsidR="00436A42" w:rsidRDefault="00436A42" w:rsidP="00436A42">
      <w:pPr>
        <w:pStyle w:val="Style14"/>
        <w:widowControl/>
        <w:spacing w:before="101" w:line="283" w:lineRule="exact"/>
        <w:rPr>
          <w:rStyle w:val="FontStyle50"/>
          <w:lang w:val="hr-HR" w:eastAsia="hr-HR"/>
        </w:rPr>
      </w:pPr>
      <w:bookmarkStart w:id="8" w:name="bookmark4"/>
      <w:r>
        <w:rPr>
          <w:rStyle w:val="FontStyle50"/>
          <w:lang w:val="hr-HR" w:eastAsia="hr-HR"/>
        </w:rPr>
        <w:t>P</w:t>
      </w:r>
      <w:bookmarkEnd w:id="8"/>
      <w:r>
        <w:rPr>
          <w:rStyle w:val="FontStyle50"/>
          <w:lang w:val="hr-HR" w:eastAsia="hr-HR"/>
        </w:rPr>
        <w:t xml:space="preserve">orez na dohodak može biti </w:t>
      </w:r>
      <w:r>
        <w:rPr>
          <w:rStyle w:val="FontStyle51"/>
          <w:lang w:val="hr-HR" w:eastAsia="hr-HR"/>
        </w:rPr>
        <w:t xml:space="preserve">progresivan, degresivan i proprocionalan, </w:t>
      </w:r>
      <w:r>
        <w:rPr>
          <w:rStyle w:val="FontStyle50"/>
          <w:lang w:val="hr-HR" w:eastAsia="hr-HR"/>
        </w:rPr>
        <w:t>u zavisnosti od propisa u državnom zakonodavstvu i predstavlja važan poreski oblik.</w:t>
      </w:r>
    </w:p>
    <w:p w:rsidR="00436A42" w:rsidRDefault="00436A42" w:rsidP="00436A42">
      <w:pPr>
        <w:pStyle w:val="Style4"/>
        <w:widowControl/>
        <w:spacing w:line="240" w:lineRule="exact"/>
        <w:rPr>
          <w:sz w:val="20"/>
          <w:szCs w:val="20"/>
        </w:rPr>
      </w:pPr>
    </w:p>
    <w:p w:rsidR="00436A42" w:rsidRDefault="00436A42" w:rsidP="00436A42">
      <w:pPr>
        <w:pStyle w:val="Style4"/>
        <w:widowControl/>
        <w:spacing w:line="240" w:lineRule="exact"/>
        <w:rPr>
          <w:sz w:val="20"/>
          <w:szCs w:val="20"/>
        </w:rPr>
      </w:pPr>
    </w:p>
    <w:p w:rsidR="00436A42" w:rsidRDefault="00436A42" w:rsidP="00436A42">
      <w:pPr>
        <w:pStyle w:val="Style4"/>
        <w:widowControl/>
        <w:spacing w:before="139" w:line="240" w:lineRule="auto"/>
        <w:rPr>
          <w:rStyle w:val="FontStyle42"/>
          <w:lang w:val="hr-HR" w:eastAsia="hr-HR"/>
        </w:rPr>
      </w:pPr>
      <w:r>
        <w:rPr>
          <w:rStyle w:val="FontStyle42"/>
          <w:lang w:val="hr-HR" w:eastAsia="hr-HR"/>
        </w:rPr>
        <w:t>2.1  Ciljevi i učinci poreza na dohodak</w:t>
      </w:r>
    </w:p>
    <w:p w:rsidR="00436A42" w:rsidRDefault="00436A42" w:rsidP="00436A42">
      <w:pPr>
        <w:pStyle w:val="Style14"/>
        <w:widowControl/>
        <w:spacing w:line="240" w:lineRule="exact"/>
        <w:ind w:left="456" w:firstLine="0"/>
        <w:jc w:val="left"/>
        <w:rPr>
          <w:sz w:val="20"/>
          <w:szCs w:val="20"/>
        </w:rPr>
      </w:pPr>
    </w:p>
    <w:p w:rsidR="00436A42" w:rsidRDefault="00436A42" w:rsidP="00436A42">
      <w:pPr>
        <w:pStyle w:val="Style14"/>
        <w:widowControl/>
        <w:spacing w:before="14" w:line="240" w:lineRule="auto"/>
        <w:ind w:left="456" w:firstLine="0"/>
        <w:jc w:val="left"/>
        <w:rPr>
          <w:rStyle w:val="FontStyle50"/>
          <w:lang w:val="hr-HR" w:eastAsia="hr-HR"/>
        </w:rPr>
      </w:pPr>
      <w:r>
        <w:rPr>
          <w:rStyle w:val="FontStyle50"/>
          <w:lang w:val="hr-HR" w:eastAsia="hr-HR"/>
        </w:rPr>
        <w:t>U savremenim poreskim sistemima porezu na dohodak ima zadatak da:</w:t>
      </w:r>
    </w:p>
    <w:p w:rsidR="00436A42" w:rsidRDefault="00436A42" w:rsidP="00436A42">
      <w:pPr>
        <w:pStyle w:val="Style17"/>
        <w:widowControl/>
        <w:numPr>
          <w:ilvl w:val="0"/>
          <w:numId w:val="7"/>
        </w:numPr>
        <w:tabs>
          <w:tab w:val="left" w:pos="1901"/>
        </w:tabs>
        <w:spacing w:before="130" w:line="293" w:lineRule="exact"/>
        <w:ind w:left="1541"/>
        <w:rPr>
          <w:rStyle w:val="FontStyle50"/>
          <w:lang w:val="hr-HR" w:eastAsia="hr-HR"/>
        </w:rPr>
      </w:pPr>
      <w:r>
        <w:rPr>
          <w:rStyle w:val="FontStyle50"/>
          <w:lang w:val="hr-HR" w:eastAsia="hr-HR"/>
        </w:rPr>
        <w:t>posluži kao izdašan instrument prikupljanja prihoda u budžet,</w:t>
      </w:r>
    </w:p>
    <w:p w:rsidR="00436A42" w:rsidRDefault="00436A42" w:rsidP="00436A42">
      <w:pPr>
        <w:pStyle w:val="Style17"/>
        <w:widowControl/>
        <w:numPr>
          <w:ilvl w:val="0"/>
          <w:numId w:val="7"/>
        </w:numPr>
        <w:tabs>
          <w:tab w:val="left" w:pos="1901"/>
        </w:tabs>
        <w:spacing w:line="293" w:lineRule="exact"/>
        <w:ind w:left="1541"/>
        <w:rPr>
          <w:rStyle w:val="FontStyle50"/>
          <w:lang w:val="hr-HR" w:eastAsia="hr-HR"/>
        </w:rPr>
      </w:pPr>
      <w:r>
        <w:rPr>
          <w:rStyle w:val="FontStyle50"/>
          <w:lang w:val="hr-HR" w:eastAsia="hr-HR"/>
        </w:rPr>
        <w:t>ispuni očekivanja na području politike redistribucije dohotka,</w:t>
      </w:r>
    </w:p>
    <w:p w:rsidR="00436A42" w:rsidRDefault="00436A42" w:rsidP="00436A42">
      <w:pPr>
        <w:pStyle w:val="Style17"/>
        <w:widowControl/>
        <w:numPr>
          <w:ilvl w:val="0"/>
          <w:numId w:val="7"/>
        </w:numPr>
        <w:tabs>
          <w:tab w:val="left" w:pos="1901"/>
        </w:tabs>
        <w:spacing w:line="293" w:lineRule="exact"/>
        <w:ind w:left="1541"/>
        <w:rPr>
          <w:rStyle w:val="FontStyle50"/>
          <w:lang w:val="hr-HR" w:eastAsia="hr-HR"/>
        </w:rPr>
      </w:pPr>
      <w:r>
        <w:rPr>
          <w:rStyle w:val="FontStyle50"/>
          <w:lang w:val="hr-HR" w:eastAsia="hr-HR"/>
        </w:rPr>
        <w:t>posluži kao instrument konjukturne politike</w:t>
      </w:r>
      <w:hyperlink w:anchor="bookmark9" w:history="1">
        <w:r>
          <w:rPr>
            <w:rStyle w:val="FontStyle50"/>
            <w:vertAlign w:val="superscript"/>
            <w:lang w:val="hr-HR" w:eastAsia="hr-HR"/>
          </w:rPr>
          <w:footnoteReference w:id="5"/>
        </w:r>
      </w:hyperlink>
      <w:r>
        <w:rPr>
          <w:rStyle w:val="FontStyle50"/>
          <w:lang w:val="hr-HR" w:eastAsia="hr-HR"/>
        </w:rPr>
        <w:t>.</w:t>
      </w:r>
    </w:p>
    <w:p w:rsidR="00436A42" w:rsidRDefault="00436A42" w:rsidP="00436A42">
      <w:pPr>
        <w:pStyle w:val="Style7"/>
        <w:widowControl/>
        <w:spacing w:line="240" w:lineRule="exact"/>
        <w:rPr>
          <w:sz w:val="20"/>
          <w:szCs w:val="20"/>
        </w:rPr>
      </w:pPr>
    </w:p>
    <w:p w:rsidR="00436A42" w:rsidRDefault="00436A42" w:rsidP="00436A42">
      <w:pPr>
        <w:pStyle w:val="Style7"/>
        <w:widowControl/>
        <w:spacing w:before="134"/>
        <w:rPr>
          <w:rStyle w:val="FontStyle54"/>
          <w:lang w:val="hr-HR" w:eastAsia="hr-HR"/>
        </w:rPr>
      </w:pPr>
      <w:bookmarkStart w:id="9" w:name="bookmark5"/>
      <w:r>
        <w:rPr>
          <w:rStyle w:val="FontStyle54"/>
          <w:lang w:val="hr-HR" w:eastAsia="hr-HR"/>
        </w:rPr>
        <w:t>2</w:t>
      </w:r>
      <w:bookmarkEnd w:id="9"/>
      <w:r>
        <w:rPr>
          <w:rStyle w:val="FontStyle54"/>
          <w:lang w:val="hr-HR" w:eastAsia="hr-HR"/>
        </w:rPr>
        <w:t>.1.1   Porez na dohodak kao instrument fiskalne politike</w:t>
      </w:r>
    </w:p>
    <w:p w:rsidR="00436A42" w:rsidRDefault="00436A42" w:rsidP="00436A42">
      <w:pPr>
        <w:pStyle w:val="Style14"/>
        <w:widowControl/>
        <w:spacing w:before="235" w:line="274" w:lineRule="exact"/>
        <w:ind w:firstLine="408"/>
        <w:rPr>
          <w:rStyle w:val="FontStyle50"/>
          <w:lang w:val="hr-HR" w:eastAsia="hr-HR"/>
        </w:rPr>
      </w:pPr>
      <w:r>
        <w:rPr>
          <w:rStyle w:val="FontStyle50"/>
          <w:lang w:val="hr-HR" w:eastAsia="hr-HR"/>
        </w:rPr>
        <w:t>Primjena poreza na dohodak omogućuje prilagođavanje ekonomskim prilikama osoba od kojih se ubire i to putem progresivne tarife. Potrebno je odrediti poresku sposobnost obveznika da iz ostvarenog dohotka izdvaja novčana sredstva za potrebe države.</w:t>
      </w:r>
    </w:p>
    <w:p w:rsidR="00436A42" w:rsidRDefault="00436A42" w:rsidP="00436A42">
      <w:pPr>
        <w:pStyle w:val="Style14"/>
        <w:widowControl/>
        <w:spacing w:before="120" w:line="274" w:lineRule="exact"/>
        <w:rPr>
          <w:rStyle w:val="FontStyle50"/>
          <w:lang w:val="hr-HR" w:eastAsia="hr-HR"/>
        </w:rPr>
      </w:pPr>
      <w:r>
        <w:rPr>
          <w:rStyle w:val="FontStyle50"/>
          <w:lang w:val="hr-HR" w:eastAsia="hr-HR"/>
        </w:rPr>
        <w:t>Jedno od mogućih ograničenja izdašnosti poreza na dohodak je u tome što se njime ne smiju narušiti pretpostavke ostvarivanja poreza. Likvidnost ovog poreza je mnogo veća, nego kod npr. poreza na imovinu ili nasljedstvo. Visok stepen prilagodljivosti poreza na dohodak može također biti i uzrok povećanog obima i vrste poslova, pa i troškova i na strani države i na strani poreskog obveznika.</w:t>
      </w:r>
    </w:p>
    <w:p w:rsidR="00436A42" w:rsidRDefault="00436A42" w:rsidP="00436A42">
      <w:pPr>
        <w:pStyle w:val="Style14"/>
        <w:widowControl/>
        <w:spacing w:before="125" w:line="274" w:lineRule="exact"/>
        <w:ind w:firstLine="422"/>
        <w:rPr>
          <w:rStyle w:val="FontStyle50"/>
          <w:lang w:val="hr-HR" w:eastAsia="hr-HR"/>
        </w:rPr>
      </w:pPr>
      <w:r>
        <w:rPr>
          <w:rStyle w:val="FontStyle50"/>
          <w:lang w:val="hr-HR" w:eastAsia="hr-HR"/>
        </w:rPr>
        <w:t>Finansijska izdašnost poreza na dohodak je ograničena na način da može dovesti do smanjenja želje za ostvarivanjem dohotka iznad određene visine, i mogu se praviti poređenja mogućeg ili realnog poreskog opterećenja sa drugim obveznicima, koji po njegovom mišljenju ulažu znatno</w:t>
      </w:r>
      <w:bookmarkStart w:id="10" w:name="bookmark10"/>
      <w:r>
        <w:rPr>
          <w:rStyle w:val="FontStyle50"/>
          <w:lang w:val="hr-HR" w:eastAsia="hr-HR"/>
        </w:rPr>
        <w:t>m</w:t>
      </w:r>
      <w:bookmarkEnd w:id="10"/>
      <w:r>
        <w:rPr>
          <w:rStyle w:val="FontStyle50"/>
          <w:lang w:val="hr-HR" w:eastAsia="hr-HR"/>
        </w:rPr>
        <w:t>anje napora za sticanje dohotka.</w:t>
      </w:r>
    </w:p>
    <w:p w:rsidR="00436A42" w:rsidRPr="00443286" w:rsidRDefault="00436A42" w:rsidP="00436A42">
      <w:pPr>
        <w:pStyle w:val="Style29"/>
        <w:widowControl/>
        <w:spacing w:line="240" w:lineRule="exact"/>
        <w:rPr>
          <w:sz w:val="20"/>
          <w:szCs w:val="20"/>
          <w:lang w:val="hr-HR"/>
        </w:rPr>
      </w:pPr>
    </w:p>
    <w:p w:rsidR="00436A42" w:rsidRDefault="00436A42" w:rsidP="00436A42">
      <w:pPr>
        <w:pStyle w:val="Style29"/>
        <w:widowControl/>
        <w:tabs>
          <w:tab w:val="left" w:pos="720"/>
        </w:tabs>
        <w:spacing w:before="96"/>
        <w:rPr>
          <w:rStyle w:val="FontStyle54"/>
          <w:lang w:val="hr-HR" w:eastAsia="hr-HR"/>
        </w:rPr>
      </w:pPr>
      <w:r>
        <w:rPr>
          <w:rStyle w:val="FontStyle54"/>
          <w:lang w:val="hr-HR" w:eastAsia="hr-HR"/>
        </w:rPr>
        <w:t>2.1.2</w:t>
      </w:r>
      <w:r>
        <w:rPr>
          <w:rStyle w:val="FontStyle54"/>
          <w:b w:val="0"/>
          <w:bCs w:val="0"/>
          <w:sz w:val="20"/>
          <w:szCs w:val="20"/>
          <w:lang w:val="hr-HR" w:eastAsia="hr-HR"/>
        </w:rPr>
        <w:tab/>
      </w:r>
      <w:r>
        <w:rPr>
          <w:rStyle w:val="FontStyle54"/>
          <w:lang w:val="hr-HR" w:eastAsia="hr-HR"/>
        </w:rPr>
        <w:t>Porez na dohodak kao instrument redistribucijske politike</w:t>
      </w:r>
    </w:p>
    <w:p w:rsidR="00436A42" w:rsidRDefault="00436A42" w:rsidP="00436A42">
      <w:pPr>
        <w:pStyle w:val="Style14"/>
        <w:widowControl/>
        <w:spacing w:before="206" w:line="283" w:lineRule="exact"/>
        <w:ind w:firstLine="422"/>
        <w:rPr>
          <w:rStyle w:val="FontStyle50"/>
          <w:lang w:val="hr-HR" w:eastAsia="hr-HR"/>
        </w:rPr>
      </w:pPr>
      <w:r>
        <w:rPr>
          <w:rStyle w:val="FontStyle50"/>
          <w:lang w:val="hr-HR" w:eastAsia="hr-HR"/>
        </w:rPr>
        <w:t>Porez na dohodak je jedan od uspješnijih poreza pomoću kojeg se djelotvorno može uticati na redistribucije neto dohotka.</w:t>
      </w:r>
    </w:p>
    <w:p w:rsidR="00436A42" w:rsidRDefault="00436A42" w:rsidP="00436A42">
      <w:pPr>
        <w:pStyle w:val="Style14"/>
        <w:widowControl/>
        <w:spacing w:before="91" w:line="274" w:lineRule="exact"/>
        <w:ind w:firstLine="422"/>
        <w:rPr>
          <w:rStyle w:val="FontStyle50"/>
          <w:lang w:val="hr-HR" w:eastAsia="hr-HR"/>
        </w:rPr>
      </w:pPr>
      <w:r>
        <w:rPr>
          <w:rStyle w:val="FontStyle50"/>
          <w:lang w:val="hr-HR" w:eastAsia="hr-HR"/>
        </w:rPr>
        <w:t>Redistributivni efekat poreza na dohodak može se vidjeti u kompenzacijskoj ulozi u odnosu na potrošne poreze. Poreski obveznici sa nižim dohocima nose znatno veći teret, pa progresivnom porezu na dohodak je dodijeljena zadaća postizanja proporcionalnosti poreskog opterećenja. U prilog redistribucijskoj funkciji ide i argument da porezni obveznici koji raspolažu višom ekonomskom snagom mogu više sredstava izdvojiti za štednju i na taj način nabaviti više imovine. Također, imaju realnu šansu za sticanje uvećanog dohotka.</w:t>
      </w:r>
    </w:p>
    <w:p w:rsidR="00436A42" w:rsidRDefault="00436A42" w:rsidP="00436A42">
      <w:pPr>
        <w:pStyle w:val="Style14"/>
        <w:widowControl/>
        <w:spacing w:before="110" w:line="274" w:lineRule="exact"/>
        <w:ind w:firstLine="418"/>
        <w:rPr>
          <w:rStyle w:val="FontStyle50"/>
          <w:lang w:val="hr-HR" w:eastAsia="hr-HR"/>
        </w:rPr>
      </w:pPr>
      <w:bookmarkStart w:id="11" w:name="bookmark11"/>
      <w:r>
        <w:rPr>
          <w:rStyle w:val="FontStyle50"/>
          <w:lang w:val="hr-HR" w:eastAsia="hr-HR"/>
        </w:rPr>
        <w:t>R</w:t>
      </w:r>
      <w:bookmarkEnd w:id="11"/>
      <w:r>
        <w:rPr>
          <w:rStyle w:val="FontStyle50"/>
          <w:lang w:val="hr-HR" w:eastAsia="hr-HR"/>
        </w:rPr>
        <w:t>aspodjela dohotka zasnovana na načelu potreba, koriguje raspodjelu nastalu na osnovu djelovanja tržišta i manifestuje se na području socijalne politike. I taj princip zahtjeva da se BDP raspodijeli privatnim domaćinstvima prema potrebama koje ima. Međutim, zbog subjektivne komponente, kao što je broj članova porodice, samo država ili neka druga mjerodavna institucija može utvrditi koje će i kolike individualne potrebe društvo priznati.</w:t>
      </w:r>
    </w:p>
    <w:p w:rsidR="00436A42" w:rsidRPr="00443286" w:rsidRDefault="00436A42" w:rsidP="00436A42">
      <w:pPr>
        <w:pStyle w:val="Style29"/>
        <w:widowControl/>
        <w:spacing w:line="240" w:lineRule="exact"/>
        <w:rPr>
          <w:sz w:val="20"/>
          <w:szCs w:val="20"/>
          <w:lang w:val="hr-HR"/>
        </w:rPr>
      </w:pPr>
    </w:p>
    <w:p w:rsidR="00436A42" w:rsidRPr="00443286" w:rsidRDefault="00436A42" w:rsidP="00436A42">
      <w:pPr>
        <w:pStyle w:val="Style29"/>
        <w:widowControl/>
        <w:spacing w:line="240" w:lineRule="exact"/>
        <w:rPr>
          <w:sz w:val="20"/>
          <w:szCs w:val="20"/>
          <w:lang w:val="hr-HR"/>
        </w:rPr>
      </w:pPr>
    </w:p>
    <w:p w:rsidR="00436A42" w:rsidRDefault="00436A42" w:rsidP="00436A42">
      <w:pPr>
        <w:pStyle w:val="Style29"/>
        <w:widowControl/>
        <w:tabs>
          <w:tab w:val="left" w:pos="720"/>
        </w:tabs>
        <w:spacing w:before="62"/>
        <w:rPr>
          <w:rStyle w:val="FontStyle54"/>
          <w:lang w:val="hr-HR" w:eastAsia="hr-HR"/>
        </w:rPr>
      </w:pPr>
      <w:r>
        <w:rPr>
          <w:rStyle w:val="FontStyle54"/>
          <w:lang w:val="hr-HR" w:eastAsia="hr-HR"/>
        </w:rPr>
        <w:t>2.1.3</w:t>
      </w:r>
      <w:r>
        <w:rPr>
          <w:rStyle w:val="FontStyle54"/>
          <w:b w:val="0"/>
          <w:bCs w:val="0"/>
          <w:sz w:val="20"/>
          <w:szCs w:val="20"/>
          <w:lang w:val="hr-HR" w:eastAsia="hr-HR"/>
        </w:rPr>
        <w:tab/>
      </w:r>
      <w:r>
        <w:rPr>
          <w:rStyle w:val="FontStyle54"/>
          <w:lang w:val="hr-HR" w:eastAsia="hr-HR"/>
        </w:rPr>
        <w:t>Porez na dohodak kao instrument konjukturne politike</w:t>
      </w:r>
    </w:p>
    <w:p w:rsidR="00436A42" w:rsidRDefault="00436A42" w:rsidP="00436A42">
      <w:pPr>
        <w:pStyle w:val="Style14"/>
        <w:widowControl/>
        <w:spacing w:before="235" w:line="274" w:lineRule="exact"/>
        <w:ind w:firstLine="422"/>
        <w:rPr>
          <w:rStyle w:val="FontStyle50"/>
          <w:lang w:val="hr-HR" w:eastAsia="hr-HR"/>
        </w:rPr>
      </w:pPr>
      <w:r>
        <w:rPr>
          <w:rStyle w:val="FontStyle50"/>
          <w:lang w:val="hr-HR" w:eastAsia="hr-HR"/>
        </w:rPr>
        <w:t>Porez na dohodak treba biti izgrađen i prilagođen razvojnoj politici primjenom aktivnog i pasivnog instrumentarija, a da pri tom ne utiče negativno na politiku rasta i ciljeve koji se žele postići.</w:t>
      </w:r>
    </w:p>
    <w:p w:rsidR="00436A42" w:rsidRDefault="00436A42" w:rsidP="00436A42">
      <w:pPr>
        <w:pStyle w:val="Style14"/>
        <w:widowControl/>
        <w:spacing w:before="115" w:line="274" w:lineRule="exact"/>
        <w:ind w:firstLine="418"/>
        <w:rPr>
          <w:rStyle w:val="FontStyle50"/>
          <w:lang w:val="hr-HR" w:eastAsia="hr-HR"/>
        </w:rPr>
      </w:pPr>
      <w:bookmarkStart w:id="12" w:name="bookmark12"/>
      <w:r>
        <w:rPr>
          <w:rStyle w:val="FontStyle50"/>
          <w:lang w:val="hr-HR" w:eastAsia="hr-HR"/>
        </w:rPr>
        <w:t>P</w:t>
      </w:r>
      <w:bookmarkEnd w:id="12"/>
      <w:r>
        <w:rPr>
          <w:rStyle w:val="FontStyle50"/>
          <w:lang w:val="hr-HR" w:eastAsia="hr-HR"/>
        </w:rPr>
        <w:t>asivna fleksibilnost utiče na to da se prihodi od poreza smanjuju pri padu dohotka, a pri povećavanju dohotka povećavaju više nego proporcionalno. To znači da porez na dohodak u privredi automatski djeluje stabilizirajuće.</w:t>
      </w:r>
    </w:p>
    <w:p w:rsidR="00436A42" w:rsidRDefault="00436A42" w:rsidP="00436A42">
      <w:pPr>
        <w:pStyle w:val="Style4"/>
        <w:widowControl/>
        <w:spacing w:line="240" w:lineRule="exact"/>
        <w:rPr>
          <w:sz w:val="20"/>
          <w:szCs w:val="20"/>
        </w:rPr>
      </w:pPr>
    </w:p>
    <w:p w:rsidR="00436A42" w:rsidRDefault="00436A42" w:rsidP="00436A42">
      <w:pPr>
        <w:pStyle w:val="Style4"/>
        <w:widowControl/>
        <w:spacing w:line="240" w:lineRule="exact"/>
        <w:rPr>
          <w:sz w:val="20"/>
          <w:szCs w:val="20"/>
        </w:rPr>
      </w:pPr>
    </w:p>
    <w:p w:rsidR="00436A42" w:rsidRDefault="00436A42" w:rsidP="00436A42">
      <w:pPr>
        <w:pStyle w:val="Style4"/>
        <w:widowControl/>
        <w:spacing w:before="91" w:line="240" w:lineRule="auto"/>
        <w:rPr>
          <w:rStyle w:val="FontStyle42"/>
          <w:lang w:val="hr-HR" w:eastAsia="hr-HR"/>
        </w:rPr>
      </w:pPr>
      <w:r>
        <w:rPr>
          <w:rStyle w:val="FontStyle42"/>
          <w:lang w:val="hr-HR" w:eastAsia="hr-HR"/>
        </w:rPr>
        <w:t>2.2 Oblici poreza na dohodak</w:t>
      </w:r>
    </w:p>
    <w:p w:rsidR="00436A42" w:rsidRDefault="00436A42" w:rsidP="00436A42">
      <w:pPr>
        <w:pStyle w:val="Style14"/>
        <w:widowControl/>
        <w:spacing w:before="221" w:line="240" w:lineRule="auto"/>
        <w:ind w:left="437" w:firstLine="0"/>
        <w:jc w:val="left"/>
        <w:rPr>
          <w:rStyle w:val="FontStyle50"/>
          <w:lang w:val="hr-HR" w:eastAsia="hr-HR"/>
        </w:rPr>
      </w:pPr>
      <w:r>
        <w:rPr>
          <w:rStyle w:val="FontStyle50"/>
          <w:lang w:val="hr-HR" w:eastAsia="hr-HR"/>
        </w:rPr>
        <w:lastRenderedPageBreak/>
        <w:t>Osnovni oblici poreza na dohodak</w:t>
      </w:r>
      <w:hyperlink w:anchor="bookmark13" w:history="1">
        <w:r>
          <w:rPr>
            <w:rStyle w:val="FontStyle50"/>
            <w:vertAlign w:val="superscript"/>
            <w:lang w:val="hr-HR" w:eastAsia="hr-HR"/>
          </w:rPr>
          <w:footnoteReference w:id="6"/>
        </w:r>
      </w:hyperlink>
      <w:r>
        <w:rPr>
          <w:rStyle w:val="FontStyle50"/>
          <w:lang w:val="hr-HR" w:eastAsia="hr-HR"/>
        </w:rPr>
        <w:t xml:space="preserve"> su:</w:t>
      </w:r>
    </w:p>
    <w:p w:rsidR="00436A42" w:rsidRDefault="00436A42" w:rsidP="00436A42">
      <w:pPr>
        <w:pStyle w:val="Style17"/>
        <w:widowControl/>
        <w:numPr>
          <w:ilvl w:val="0"/>
          <w:numId w:val="7"/>
        </w:numPr>
        <w:tabs>
          <w:tab w:val="left" w:pos="1152"/>
        </w:tabs>
        <w:spacing w:before="120" w:line="293" w:lineRule="exact"/>
        <w:ind w:left="792"/>
        <w:rPr>
          <w:rStyle w:val="FontStyle50"/>
          <w:lang w:val="hr-HR" w:eastAsia="hr-HR"/>
        </w:rPr>
      </w:pPr>
      <w:r>
        <w:rPr>
          <w:rStyle w:val="FontStyle50"/>
          <w:lang w:val="hr-HR" w:eastAsia="hr-HR"/>
        </w:rPr>
        <w:t>engleski (britanski) oblik poreza na dohodak,</w:t>
      </w:r>
    </w:p>
    <w:p w:rsidR="00436A42" w:rsidRDefault="00436A42" w:rsidP="00436A42">
      <w:pPr>
        <w:pStyle w:val="Style17"/>
        <w:widowControl/>
        <w:numPr>
          <w:ilvl w:val="0"/>
          <w:numId w:val="7"/>
        </w:numPr>
        <w:tabs>
          <w:tab w:val="left" w:pos="1152"/>
        </w:tabs>
        <w:spacing w:line="293" w:lineRule="exact"/>
        <w:ind w:left="792"/>
        <w:rPr>
          <w:rStyle w:val="FontStyle50"/>
          <w:lang w:val="hr-HR" w:eastAsia="hr-HR"/>
        </w:rPr>
      </w:pPr>
      <w:r>
        <w:rPr>
          <w:rStyle w:val="FontStyle50"/>
          <w:lang w:val="hr-HR" w:eastAsia="hr-HR"/>
        </w:rPr>
        <w:t>romanski oblik i</w:t>
      </w:r>
    </w:p>
    <w:p w:rsidR="00436A42" w:rsidRDefault="00436A42" w:rsidP="00436A42">
      <w:pPr>
        <w:pStyle w:val="Style17"/>
        <w:widowControl/>
        <w:numPr>
          <w:ilvl w:val="0"/>
          <w:numId w:val="7"/>
        </w:numPr>
        <w:tabs>
          <w:tab w:val="left" w:pos="1152"/>
        </w:tabs>
        <w:spacing w:line="293" w:lineRule="exact"/>
        <w:ind w:left="792"/>
        <w:rPr>
          <w:rStyle w:val="FontStyle50"/>
          <w:lang w:val="hr-HR" w:eastAsia="hr-HR"/>
        </w:rPr>
      </w:pPr>
      <w:r>
        <w:rPr>
          <w:rStyle w:val="FontStyle50"/>
          <w:lang w:val="hr-HR" w:eastAsia="hr-HR"/>
        </w:rPr>
        <w:t>germanski oblik poreza na dohodak</w:t>
      </w:r>
    </w:p>
    <w:p w:rsidR="00436A42" w:rsidRDefault="00436A42" w:rsidP="00436A42">
      <w:pPr>
        <w:pStyle w:val="Style14"/>
        <w:widowControl/>
        <w:spacing w:before="115" w:line="274" w:lineRule="exact"/>
        <w:ind w:firstLine="418"/>
        <w:rPr>
          <w:rStyle w:val="FontStyle51"/>
          <w:lang w:val="hr-HR" w:eastAsia="hr-HR"/>
        </w:rPr>
      </w:pPr>
      <w:r>
        <w:rPr>
          <w:rStyle w:val="FontStyle50"/>
          <w:lang w:val="hr-HR" w:eastAsia="hr-HR"/>
        </w:rPr>
        <w:t xml:space="preserve">Kod </w:t>
      </w:r>
      <w:r>
        <w:rPr>
          <w:rStyle w:val="FontStyle53"/>
          <w:lang w:val="hr-HR" w:eastAsia="hr-HR"/>
        </w:rPr>
        <w:t xml:space="preserve">engleskog tipa poreza na dohodak </w:t>
      </w:r>
      <w:r>
        <w:rPr>
          <w:rStyle w:val="FontStyle50"/>
          <w:lang w:val="hr-HR" w:eastAsia="hr-HR"/>
        </w:rPr>
        <w:t xml:space="preserve">najprije se oporezuju primjenom proporcionalnog opšteg poreza na dohodak </w:t>
      </w:r>
      <w:r>
        <w:rPr>
          <w:rStyle w:val="FontStyle51"/>
          <w:lang w:val="hr-HR" w:eastAsia="hr-HR"/>
        </w:rPr>
        <w:t xml:space="preserve">(income tax) </w:t>
      </w:r>
      <w:r>
        <w:rPr>
          <w:rStyle w:val="FontStyle50"/>
          <w:lang w:val="hr-HR" w:eastAsia="hr-HR"/>
        </w:rPr>
        <w:t xml:space="preserve">pojedini dijelovi dohotka, a potom se dohoci koji prelaze utvrđeni iznos oporezuju primjenom dodatnog progresivnog poreza </w:t>
      </w:r>
      <w:r>
        <w:rPr>
          <w:rStyle w:val="FontStyle51"/>
          <w:lang w:val="hr-HR" w:eastAsia="hr-HR"/>
        </w:rPr>
        <w:t>(surtax).</w:t>
      </w:r>
    </w:p>
    <w:p w:rsidR="00436A42" w:rsidRDefault="00436A42" w:rsidP="00436A42">
      <w:pPr>
        <w:pStyle w:val="Style14"/>
        <w:widowControl/>
        <w:spacing w:before="120" w:line="274" w:lineRule="exact"/>
        <w:ind w:firstLine="398"/>
        <w:rPr>
          <w:rStyle w:val="FontStyle50"/>
          <w:lang w:val="hr-HR" w:eastAsia="hr-HR"/>
        </w:rPr>
      </w:pPr>
      <w:r>
        <w:rPr>
          <w:rStyle w:val="FontStyle51"/>
          <w:lang w:val="hr-HR" w:eastAsia="hr-HR"/>
        </w:rPr>
        <w:t xml:space="preserve">Income tax </w:t>
      </w:r>
      <w:r>
        <w:rPr>
          <w:rStyle w:val="FontStyle50"/>
          <w:lang w:val="hr-HR" w:eastAsia="hr-HR"/>
        </w:rPr>
        <w:t xml:space="preserve">se ubire od porezu podložnih prihoda, </w:t>
      </w:r>
      <w:r>
        <w:rPr>
          <w:rStyle w:val="FontStyle51"/>
          <w:lang w:val="hr-HR" w:eastAsia="hr-HR"/>
        </w:rPr>
        <w:t xml:space="preserve">cedula, </w:t>
      </w:r>
      <w:r>
        <w:rPr>
          <w:rStyle w:val="FontStyle50"/>
          <w:lang w:val="hr-HR" w:eastAsia="hr-HR"/>
        </w:rPr>
        <w:t xml:space="preserve">koje su dijelom podijeljene na </w:t>
      </w:r>
      <w:r>
        <w:rPr>
          <w:rStyle w:val="FontStyle51"/>
          <w:lang w:val="hr-HR" w:eastAsia="hr-HR"/>
        </w:rPr>
        <w:t xml:space="preserve">cases, </w:t>
      </w:r>
      <w:r>
        <w:rPr>
          <w:rStyle w:val="FontStyle50"/>
          <w:lang w:val="hr-HR" w:eastAsia="hr-HR"/>
        </w:rPr>
        <w:t xml:space="preserve">s tim da se za </w:t>
      </w:r>
      <w:r>
        <w:rPr>
          <w:rStyle w:val="FontStyle51"/>
          <w:lang w:val="hr-HR" w:eastAsia="hr-HR"/>
        </w:rPr>
        <w:t xml:space="preserve">cedule </w:t>
      </w:r>
      <w:r>
        <w:rPr>
          <w:rStyle w:val="FontStyle50"/>
          <w:lang w:val="hr-HR" w:eastAsia="hr-HR"/>
        </w:rPr>
        <w:t xml:space="preserve">i </w:t>
      </w:r>
      <w:r>
        <w:rPr>
          <w:rStyle w:val="FontStyle51"/>
          <w:lang w:val="hr-HR" w:eastAsia="hr-HR"/>
        </w:rPr>
        <w:t xml:space="preserve">cases </w:t>
      </w:r>
      <w:r>
        <w:rPr>
          <w:rStyle w:val="FontStyle50"/>
          <w:lang w:val="hr-HR" w:eastAsia="hr-HR"/>
        </w:rPr>
        <w:t>primjenjuju posebne odredbe pri utvrđivanju oporezivog iznosa pojedinog prihoda.</w:t>
      </w:r>
    </w:p>
    <w:p w:rsidR="00436A42" w:rsidRDefault="00436A42" w:rsidP="00436A42">
      <w:pPr>
        <w:pStyle w:val="Style14"/>
        <w:widowControl/>
        <w:spacing w:before="110" w:line="278" w:lineRule="exact"/>
        <w:ind w:firstLine="408"/>
        <w:rPr>
          <w:rStyle w:val="FontStyle50"/>
          <w:lang w:val="hr-HR" w:eastAsia="hr-HR"/>
        </w:rPr>
      </w:pPr>
      <w:r>
        <w:rPr>
          <w:rStyle w:val="FontStyle53"/>
          <w:lang w:val="hr-HR" w:eastAsia="hr-HR"/>
        </w:rPr>
        <w:t xml:space="preserve">Romanski oblik poreza na dohodak </w:t>
      </w:r>
      <w:r>
        <w:rPr>
          <w:rStyle w:val="FontStyle50"/>
          <w:lang w:val="hr-HR" w:eastAsia="hr-HR"/>
        </w:rPr>
        <w:t>još se uvijek oslanja na cedule kao sastavni dio postupka oporezivanja dohotka.</w:t>
      </w:r>
    </w:p>
    <w:p w:rsidR="00436A42" w:rsidRDefault="00436A42" w:rsidP="00436A42">
      <w:pPr>
        <w:pStyle w:val="Style14"/>
        <w:widowControl/>
        <w:spacing w:before="115" w:line="274" w:lineRule="exact"/>
        <w:ind w:firstLine="432"/>
        <w:rPr>
          <w:rStyle w:val="FontStyle50"/>
          <w:lang w:val="hr-HR" w:eastAsia="hr-HR"/>
        </w:rPr>
      </w:pPr>
      <w:r>
        <w:rPr>
          <w:rStyle w:val="FontStyle53"/>
          <w:lang w:val="hr-HR" w:eastAsia="hr-HR"/>
        </w:rPr>
        <w:t xml:space="preserve">Germanski tip poreza na dohodak </w:t>
      </w:r>
      <w:r>
        <w:rPr>
          <w:rStyle w:val="FontStyle50"/>
          <w:lang w:val="hr-HR" w:eastAsia="hr-HR"/>
        </w:rPr>
        <w:t>odlikuje se time što se ukupni dohodak oporezuje primjenom jednog jedinstvenog progresivnog poreza na dohodak, s tim da se u obzir uzimaju lična svojstva poreznog obaveznika.</w:t>
      </w:r>
    </w:p>
    <w:p w:rsidR="00436A42" w:rsidRDefault="00436A42" w:rsidP="00436A42">
      <w:pPr>
        <w:pStyle w:val="Style14"/>
        <w:widowControl/>
        <w:spacing w:before="53" w:line="283" w:lineRule="exact"/>
        <w:ind w:firstLine="418"/>
        <w:rPr>
          <w:rStyle w:val="FontStyle50"/>
          <w:lang w:val="hr-HR" w:eastAsia="hr-HR"/>
        </w:rPr>
      </w:pPr>
      <w:bookmarkStart w:id="14" w:name="bookmark14"/>
      <w:r>
        <w:rPr>
          <w:rStyle w:val="FontStyle50"/>
          <w:lang w:val="hr-HR" w:eastAsia="hr-HR"/>
        </w:rPr>
        <w:t>P</w:t>
      </w:r>
      <w:bookmarkEnd w:id="14"/>
      <w:r>
        <w:rPr>
          <w:rStyle w:val="FontStyle50"/>
          <w:lang w:val="hr-HR" w:eastAsia="hr-HR"/>
        </w:rPr>
        <w:t>orez na dohodak treba razlikovati od poreza na dobit, jer se prvim oporezuje ukupan prihod (većinom lični dohodak građana), dok se porezom na dobit oporezuju profiti preduzeća.</w:t>
      </w:r>
    </w:p>
    <w:p w:rsidR="00436A42" w:rsidRPr="00443286" w:rsidRDefault="00436A42" w:rsidP="00436A42">
      <w:pPr>
        <w:pStyle w:val="Style4"/>
        <w:widowControl/>
        <w:spacing w:line="240" w:lineRule="exact"/>
        <w:rPr>
          <w:sz w:val="20"/>
          <w:szCs w:val="20"/>
          <w:lang w:val="hr-HR"/>
        </w:rPr>
      </w:pPr>
    </w:p>
    <w:p w:rsidR="00436A42" w:rsidRPr="00443286" w:rsidRDefault="00436A42" w:rsidP="00436A42">
      <w:pPr>
        <w:pStyle w:val="Style4"/>
        <w:widowControl/>
        <w:spacing w:line="240" w:lineRule="exact"/>
        <w:rPr>
          <w:sz w:val="20"/>
          <w:szCs w:val="20"/>
          <w:lang w:val="hr-HR"/>
        </w:rPr>
      </w:pPr>
    </w:p>
    <w:p w:rsidR="00436A42" w:rsidRDefault="00436A42" w:rsidP="00436A42">
      <w:pPr>
        <w:pStyle w:val="Style4"/>
        <w:widowControl/>
        <w:spacing w:before="86" w:line="240" w:lineRule="auto"/>
        <w:rPr>
          <w:rStyle w:val="FontStyle42"/>
          <w:lang w:val="hr-HR" w:eastAsia="hr-HR"/>
        </w:rPr>
      </w:pPr>
      <w:r>
        <w:rPr>
          <w:rStyle w:val="FontStyle42"/>
          <w:lang w:val="hr-HR" w:eastAsia="hr-HR"/>
        </w:rPr>
        <w:t>2.3 Elementi poreza na dohodak</w:t>
      </w:r>
    </w:p>
    <w:p w:rsidR="00436A42" w:rsidRDefault="00436A42" w:rsidP="00436A42">
      <w:pPr>
        <w:pStyle w:val="Style14"/>
        <w:widowControl/>
        <w:spacing w:before="216" w:line="240" w:lineRule="auto"/>
        <w:ind w:left="427" w:firstLine="0"/>
        <w:jc w:val="left"/>
        <w:rPr>
          <w:rStyle w:val="FontStyle50"/>
          <w:lang w:val="hr-HR" w:eastAsia="hr-HR"/>
        </w:rPr>
      </w:pPr>
      <w:r>
        <w:rPr>
          <w:rStyle w:val="FontStyle50"/>
          <w:lang w:val="hr-HR" w:eastAsia="hr-HR"/>
        </w:rPr>
        <w:t>Pri definisanju poreza na dohodak moramo objasniti sljedeće elemente</w:t>
      </w:r>
      <w:hyperlink w:anchor="bookmark18" w:history="1">
        <w:r>
          <w:rPr>
            <w:rStyle w:val="FontStyle50"/>
            <w:vertAlign w:val="superscript"/>
            <w:lang w:val="hr-HR" w:eastAsia="hr-HR"/>
          </w:rPr>
          <w:footnoteReference w:id="7"/>
        </w:r>
      </w:hyperlink>
      <w:r>
        <w:rPr>
          <w:rStyle w:val="FontStyle50"/>
          <w:lang w:val="hr-HR" w:eastAsia="hr-HR"/>
        </w:rPr>
        <w:t>:</w:t>
      </w:r>
    </w:p>
    <w:p w:rsidR="00436A42" w:rsidRDefault="00436A42" w:rsidP="00436A42">
      <w:pPr>
        <w:pStyle w:val="Style31"/>
        <w:widowControl/>
        <w:numPr>
          <w:ilvl w:val="0"/>
          <w:numId w:val="8"/>
        </w:numPr>
        <w:tabs>
          <w:tab w:val="left" w:pos="1118"/>
        </w:tabs>
        <w:spacing w:before="125" w:line="293" w:lineRule="exact"/>
        <w:ind w:left="792"/>
        <w:rPr>
          <w:rStyle w:val="FontStyle50"/>
          <w:lang w:val="hr-HR" w:eastAsia="hr-HR"/>
        </w:rPr>
      </w:pPr>
      <w:r>
        <w:rPr>
          <w:rStyle w:val="FontStyle51"/>
          <w:lang w:val="hr-HR" w:eastAsia="hr-HR"/>
        </w:rPr>
        <w:t>poreski obveznik,</w:t>
      </w:r>
    </w:p>
    <w:p w:rsidR="00436A42" w:rsidRDefault="00436A42" w:rsidP="00436A42">
      <w:pPr>
        <w:pStyle w:val="Style31"/>
        <w:widowControl/>
        <w:numPr>
          <w:ilvl w:val="0"/>
          <w:numId w:val="8"/>
        </w:numPr>
        <w:tabs>
          <w:tab w:val="left" w:pos="1118"/>
        </w:tabs>
        <w:spacing w:line="293" w:lineRule="exact"/>
        <w:ind w:left="792"/>
        <w:rPr>
          <w:rStyle w:val="FontStyle51"/>
          <w:lang w:val="hr-HR" w:eastAsia="hr-HR"/>
        </w:rPr>
      </w:pPr>
      <w:r>
        <w:rPr>
          <w:rStyle w:val="FontStyle51"/>
          <w:lang w:val="hr-HR" w:eastAsia="hr-HR"/>
        </w:rPr>
        <w:t>poreska osnovica,</w:t>
      </w:r>
    </w:p>
    <w:p w:rsidR="00436A42" w:rsidRDefault="00436A42" w:rsidP="00436A42">
      <w:pPr>
        <w:pStyle w:val="Style31"/>
        <w:widowControl/>
        <w:numPr>
          <w:ilvl w:val="0"/>
          <w:numId w:val="8"/>
        </w:numPr>
        <w:tabs>
          <w:tab w:val="left" w:pos="1118"/>
        </w:tabs>
        <w:spacing w:line="293" w:lineRule="exact"/>
        <w:ind w:left="792"/>
        <w:rPr>
          <w:rStyle w:val="FontStyle51"/>
          <w:lang w:val="hr-HR" w:eastAsia="hr-HR"/>
        </w:rPr>
      </w:pPr>
      <w:r>
        <w:rPr>
          <w:rStyle w:val="FontStyle51"/>
          <w:lang w:val="hr-HR" w:eastAsia="hr-HR"/>
        </w:rPr>
        <w:t>poreske olakšice i</w:t>
      </w:r>
    </w:p>
    <w:p w:rsidR="00436A42" w:rsidRDefault="00436A42" w:rsidP="00436A42">
      <w:pPr>
        <w:pStyle w:val="Style31"/>
        <w:widowControl/>
        <w:numPr>
          <w:ilvl w:val="0"/>
          <w:numId w:val="8"/>
        </w:numPr>
        <w:tabs>
          <w:tab w:val="left" w:pos="1118"/>
        </w:tabs>
        <w:spacing w:line="293" w:lineRule="exact"/>
        <w:ind w:left="792"/>
        <w:rPr>
          <w:rStyle w:val="FontStyle50"/>
          <w:lang w:val="hr-HR" w:eastAsia="hr-HR"/>
        </w:rPr>
      </w:pPr>
      <w:r>
        <w:rPr>
          <w:rStyle w:val="FontStyle51"/>
          <w:lang w:val="hr-HR" w:eastAsia="hr-HR"/>
        </w:rPr>
        <w:t>poreske stope</w:t>
      </w:r>
    </w:p>
    <w:p w:rsidR="00436A42" w:rsidRDefault="00436A42" w:rsidP="00436A42">
      <w:pPr>
        <w:pStyle w:val="Style29"/>
        <w:widowControl/>
        <w:spacing w:line="240" w:lineRule="exact"/>
        <w:rPr>
          <w:sz w:val="20"/>
          <w:szCs w:val="20"/>
        </w:rPr>
      </w:pPr>
    </w:p>
    <w:p w:rsidR="00436A42" w:rsidRDefault="00436A42" w:rsidP="00436A42">
      <w:pPr>
        <w:pStyle w:val="Style29"/>
        <w:widowControl/>
        <w:tabs>
          <w:tab w:val="left" w:pos="720"/>
        </w:tabs>
        <w:spacing w:before="86"/>
        <w:rPr>
          <w:rStyle w:val="FontStyle54"/>
          <w:lang w:val="hr-HR" w:eastAsia="hr-HR"/>
        </w:rPr>
      </w:pPr>
      <w:bookmarkStart w:id="16" w:name="bookmark15"/>
      <w:r>
        <w:rPr>
          <w:rStyle w:val="FontStyle54"/>
          <w:lang w:val="hr-HR" w:eastAsia="hr-HR"/>
        </w:rPr>
        <w:t>2</w:t>
      </w:r>
      <w:bookmarkEnd w:id="16"/>
      <w:r>
        <w:rPr>
          <w:rStyle w:val="FontStyle54"/>
          <w:lang w:val="hr-HR" w:eastAsia="hr-HR"/>
        </w:rPr>
        <w:t>.3.1</w:t>
      </w:r>
      <w:r>
        <w:rPr>
          <w:rStyle w:val="FontStyle54"/>
          <w:b w:val="0"/>
          <w:bCs w:val="0"/>
          <w:sz w:val="20"/>
          <w:szCs w:val="20"/>
          <w:lang w:val="hr-HR" w:eastAsia="hr-HR"/>
        </w:rPr>
        <w:tab/>
      </w:r>
      <w:r>
        <w:rPr>
          <w:rStyle w:val="FontStyle54"/>
          <w:lang w:val="hr-HR" w:eastAsia="hr-HR"/>
        </w:rPr>
        <w:t>Poreski obveznik</w:t>
      </w:r>
    </w:p>
    <w:p w:rsidR="00436A42" w:rsidRDefault="00436A42" w:rsidP="00436A42">
      <w:pPr>
        <w:pStyle w:val="Style14"/>
        <w:widowControl/>
        <w:spacing w:before="226" w:line="274" w:lineRule="exact"/>
        <w:ind w:firstLine="422"/>
        <w:rPr>
          <w:rStyle w:val="FontStyle50"/>
          <w:lang w:val="hr-HR" w:eastAsia="hr-HR"/>
        </w:rPr>
      </w:pPr>
      <w:r>
        <w:rPr>
          <w:rStyle w:val="FontStyle50"/>
          <w:lang w:val="hr-HR" w:eastAsia="hr-HR"/>
        </w:rPr>
        <w:t>U većini savremenih država poreskim obveznikom se smatra pojedinac (fizičko lice), dok je u nekim poreskim sistemima to porodica, jer se smatra da se na taj način vrši oporezivanje prema ekonomskoj snazi i izbegava poreska evazija.</w:t>
      </w:r>
    </w:p>
    <w:p w:rsidR="00436A42" w:rsidRDefault="00436A42" w:rsidP="00436A42">
      <w:pPr>
        <w:pStyle w:val="Style14"/>
        <w:widowControl/>
        <w:spacing w:before="139" w:line="240" w:lineRule="auto"/>
        <w:ind w:firstLine="0"/>
        <w:jc w:val="center"/>
        <w:rPr>
          <w:rStyle w:val="FontStyle50"/>
          <w:lang w:val="hr-HR" w:eastAsia="hr-HR"/>
        </w:rPr>
      </w:pPr>
      <w:r>
        <w:rPr>
          <w:rStyle w:val="FontStyle50"/>
          <w:lang w:val="hr-HR" w:eastAsia="hr-HR"/>
        </w:rPr>
        <w:t>Kada se za poreskog obveznika uzme fizičko lice, važno je utvrditi principe oporezivanja:</w:t>
      </w:r>
    </w:p>
    <w:p w:rsidR="00436A42" w:rsidRDefault="00436A42" w:rsidP="00436A42">
      <w:pPr>
        <w:pStyle w:val="Style17"/>
        <w:widowControl/>
        <w:numPr>
          <w:ilvl w:val="0"/>
          <w:numId w:val="8"/>
        </w:numPr>
        <w:tabs>
          <w:tab w:val="left" w:pos="1118"/>
        </w:tabs>
        <w:spacing w:before="120" w:line="293" w:lineRule="exact"/>
        <w:ind w:left="792"/>
        <w:rPr>
          <w:rStyle w:val="FontStyle50"/>
          <w:lang w:val="hr-HR" w:eastAsia="hr-HR"/>
        </w:rPr>
      </w:pPr>
      <w:r>
        <w:rPr>
          <w:rStyle w:val="FontStyle50"/>
          <w:lang w:val="hr-HR" w:eastAsia="hr-HR"/>
        </w:rPr>
        <w:t>princip neograničene poreske obaveze,</w:t>
      </w:r>
    </w:p>
    <w:p w:rsidR="00436A42" w:rsidRDefault="00436A42" w:rsidP="00436A42">
      <w:pPr>
        <w:pStyle w:val="Style17"/>
        <w:widowControl/>
        <w:numPr>
          <w:ilvl w:val="0"/>
          <w:numId w:val="8"/>
        </w:numPr>
        <w:tabs>
          <w:tab w:val="left" w:pos="1118"/>
        </w:tabs>
        <w:spacing w:line="293" w:lineRule="exact"/>
        <w:ind w:left="792"/>
        <w:rPr>
          <w:rStyle w:val="FontStyle50"/>
          <w:lang w:val="hr-HR" w:eastAsia="hr-HR"/>
        </w:rPr>
      </w:pPr>
      <w:r>
        <w:rPr>
          <w:rStyle w:val="FontStyle50"/>
          <w:lang w:val="hr-HR" w:eastAsia="hr-HR"/>
        </w:rPr>
        <w:t>teritorijalni princip i</w:t>
      </w:r>
    </w:p>
    <w:p w:rsidR="00436A42" w:rsidRDefault="00436A42" w:rsidP="00436A42">
      <w:pPr>
        <w:pStyle w:val="Style17"/>
        <w:widowControl/>
        <w:numPr>
          <w:ilvl w:val="0"/>
          <w:numId w:val="8"/>
        </w:numPr>
        <w:tabs>
          <w:tab w:val="left" w:pos="1118"/>
        </w:tabs>
        <w:spacing w:line="293" w:lineRule="exact"/>
        <w:ind w:left="792"/>
        <w:rPr>
          <w:rStyle w:val="FontStyle50"/>
          <w:lang w:val="hr-HR" w:eastAsia="hr-HR"/>
        </w:rPr>
      </w:pPr>
      <w:r>
        <w:rPr>
          <w:rStyle w:val="FontStyle50"/>
          <w:lang w:val="hr-HR" w:eastAsia="hr-HR"/>
        </w:rPr>
        <w:t>princip državljanstva.</w:t>
      </w:r>
    </w:p>
    <w:p w:rsidR="00436A42" w:rsidRDefault="00436A42" w:rsidP="00436A42">
      <w:pPr>
        <w:pStyle w:val="Style14"/>
        <w:widowControl/>
        <w:spacing w:before="115" w:line="274" w:lineRule="exact"/>
        <w:ind w:firstLine="418"/>
        <w:rPr>
          <w:rStyle w:val="FontStyle50"/>
          <w:lang w:val="hr-HR" w:eastAsia="hr-HR"/>
        </w:rPr>
      </w:pPr>
      <w:r>
        <w:rPr>
          <w:rStyle w:val="FontStyle53"/>
          <w:lang w:val="hr-HR" w:eastAsia="hr-HR"/>
        </w:rPr>
        <w:t xml:space="preserve">Princip neograničene poreske obaveze </w:t>
      </w:r>
      <w:r>
        <w:rPr>
          <w:rStyle w:val="FontStyle50"/>
          <w:lang w:val="hr-HR" w:eastAsia="hr-HR"/>
        </w:rPr>
        <w:t>u centar pažnje stavlja prebivalište. Prema ovom principu oporezuju se svi prihodi jednog lica koje ima prebivalište u zemlji, nezavisno od toga da li su prihodi ostvareni u zemlji ili inostranstvu, i nezavisno od državljanstva poreskog obveznika.</w:t>
      </w:r>
    </w:p>
    <w:p w:rsidR="00436A42" w:rsidRDefault="00436A42" w:rsidP="00436A42">
      <w:pPr>
        <w:pStyle w:val="Style14"/>
        <w:widowControl/>
        <w:spacing w:before="91" w:line="278" w:lineRule="exact"/>
        <w:ind w:firstLine="418"/>
        <w:rPr>
          <w:rStyle w:val="FontStyle50"/>
          <w:lang w:val="hr-HR" w:eastAsia="hr-HR"/>
        </w:rPr>
      </w:pPr>
      <w:r>
        <w:rPr>
          <w:rStyle w:val="FontStyle53"/>
          <w:lang w:val="hr-HR" w:eastAsia="hr-HR"/>
        </w:rPr>
        <w:t xml:space="preserve">Teritorijalni princip </w:t>
      </w:r>
      <w:r>
        <w:rPr>
          <w:rStyle w:val="FontStyle50"/>
          <w:lang w:val="hr-HR" w:eastAsia="hr-HR"/>
        </w:rPr>
        <w:t>podrazumijeva da poreska obaveza tereti samo prihode ostvarene u zemlji, pa su na plaćanje poreza obavezna i lica koja nemaju prebivalište u zemlji.</w:t>
      </w:r>
    </w:p>
    <w:p w:rsidR="00436A42" w:rsidRDefault="00436A42" w:rsidP="00436A42">
      <w:pPr>
        <w:pStyle w:val="Style14"/>
        <w:widowControl/>
        <w:spacing w:before="120" w:line="274" w:lineRule="exact"/>
        <w:ind w:firstLine="418"/>
        <w:rPr>
          <w:rStyle w:val="FontStyle50"/>
          <w:lang w:val="hr-HR" w:eastAsia="hr-HR"/>
        </w:rPr>
      </w:pPr>
      <w:bookmarkStart w:id="17" w:name="bookmark16"/>
      <w:r>
        <w:rPr>
          <w:rStyle w:val="FontStyle53"/>
          <w:lang w:val="hr-HR" w:eastAsia="hr-HR"/>
        </w:rPr>
        <w:t>P</w:t>
      </w:r>
      <w:bookmarkEnd w:id="17"/>
      <w:r>
        <w:rPr>
          <w:rStyle w:val="FontStyle53"/>
          <w:lang w:val="hr-HR" w:eastAsia="hr-HR"/>
        </w:rPr>
        <w:t xml:space="preserve">rincip državljanstva </w:t>
      </w:r>
      <w:r>
        <w:rPr>
          <w:rStyle w:val="FontStyle50"/>
          <w:lang w:val="hr-HR" w:eastAsia="hr-HR"/>
        </w:rPr>
        <w:t>poreski tereti državljanina jedne zemlje koji ima prebivalište u drugoj zemlji tako što plaća na pojedine prihode ostvarene u inostranstvu porez zemalja čiji je državljanin.</w:t>
      </w:r>
    </w:p>
    <w:p w:rsidR="00436A42" w:rsidRPr="00443286" w:rsidRDefault="00436A42" w:rsidP="00436A42">
      <w:pPr>
        <w:pStyle w:val="Style29"/>
        <w:widowControl/>
        <w:spacing w:line="240" w:lineRule="exact"/>
        <w:rPr>
          <w:sz w:val="20"/>
          <w:szCs w:val="20"/>
          <w:lang w:val="hr-HR"/>
        </w:rPr>
      </w:pPr>
    </w:p>
    <w:p w:rsidR="00436A42" w:rsidRDefault="00436A42" w:rsidP="00436A42">
      <w:pPr>
        <w:pStyle w:val="Style29"/>
        <w:widowControl/>
        <w:tabs>
          <w:tab w:val="left" w:pos="720"/>
        </w:tabs>
        <w:spacing w:before="91"/>
        <w:rPr>
          <w:rStyle w:val="FontStyle54"/>
          <w:lang w:val="hr-HR" w:eastAsia="hr-HR"/>
        </w:rPr>
      </w:pPr>
      <w:r>
        <w:rPr>
          <w:rStyle w:val="FontStyle54"/>
          <w:lang w:val="hr-HR" w:eastAsia="hr-HR"/>
        </w:rPr>
        <w:t>2.3.2</w:t>
      </w:r>
      <w:r>
        <w:rPr>
          <w:rStyle w:val="FontStyle54"/>
          <w:b w:val="0"/>
          <w:bCs w:val="0"/>
          <w:sz w:val="20"/>
          <w:szCs w:val="20"/>
          <w:lang w:val="hr-HR" w:eastAsia="hr-HR"/>
        </w:rPr>
        <w:tab/>
      </w:r>
      <w:r>
        <w:rPr>
          <w:rStyle w:val="FontStyle54"/>
          <w:lang w:val="hr-HR" w:eastAsia="hr-HR"/>
        </w:rPr>
        <w:t>Poreska osnovica</w:t>
      </w:r>
    </w:p>
    <w:p w:rsidR="00436A42" w:rsidRDefault="00436A42" w:rsidP="00436A42">
      <w:pPr>
        <w:pStyle w:val="Style20"/>
        <w:widowControl/>
        <w:spacing w:before="221"/>
        <w:ind w:firstLine="427"/>
        <w:rPr>
          <w:rStyle w:val="FontStyle51"/>
          <w:lang w:val="hr-HR" w:eastAsia="hr-HR"/>
        </w:rPr>
      </w:pPr>
      <w:r>
        <w:rPr>
          <w:rStyle w:val="FontStyle50"/>
          <w:lang w:val="hr-HR" w:eastAsia="hr-HR"/>
        </w:rPr>
        <w:lastRenderedPageBreak/>
        <w:t xml:space="preserve">Poreska osnovica sa teorijskog aspekta shvaćena je kao dohodak svih izvora i određena je vrstom prihoda, kao što su: </w:t>
      </w:r>
      <w:r>
        <w:rPr>
          <w:rStyle w:val="FontStyle51"/>
          <w:lang w:val="hr-HR" w:eastAsia="hr-HR"/>
        </w:rPr>
        <w:t>plate, svi oblici naknada koje imaju karakter ličnih primanja a vezani su za obavljanje poslovne aktivnosti, dohoci od obavljanja poljoprivredne aktivnosti, dohoci od samostalne djelatnosti svih oblika proizvodne i neproizvodne aktivnosti, dohoci po osnovu zakupa imovine, porast vrijednosti imovine (kapitalni dobici), kamate i dividende.</w:t>
      </w:r>
    </w:p>
    <w:p w:rsidR="00436A42" w:rsidRDefault="00436A42" w:rsidP="00436A42">
      <w:pPr>
        <w:pStyle w:val="Style14"/>
        <w:widowControl/>
        <w:spacing w:before="115" w:line="274" w:lineRule="exact"/>
        <w:ind w:firstLine="422"/>
        <w:rPr>
          <w:rStyle w:val="FontStyle50"/>
          <w:lang w:val="hr-HR" w:eastAsia="hr-HR"/>
        </w:rPr>
      </w:pPr>
      <w:r>
        <w:rPr>
          <w:rStyle w:val="FontStyle50"/>
          <w:lang w:val="hr-HR" w:eastAsia="hr-HR"/>
        </w:rPr>
        <w:t>U zavisnosti od zakona, stopa poreza može se razlikovati od vrste dohotka. Kapitalni dohoci mogu biti oporezovani kada se ostvare (pri prodaji dionica) ili kada se upišu (kada im se tržišna vrijednost poveća).</w:t>
      </w:r>
    </w:p>
    <w:p w:rsidR="00436A42" w:rsidRDefault="00436A42" w:rsidP="00436A42">
      <w:pPr>
        <w:pStyle w:val="Style14"/>
        <w:widowControl/>
        <w:spacing w:before="120" w:line="274" w:lineRule="exact"/>
        <w:ind w:firstLine="418"/>
        <w:rPr>
          <w:rStyle w:val="FontStyle50"/>
          <w:lang w:val="hr-HR" w:eastAsia="hr-HR"/>
        </w:rPr>
      </w:pPr>
      <w:bookmarkStart w:id="18" w:name="bookmark17"/>
      <w:r>
        <w:rPr>
          <w:rStyle w:val="FontStyle50"/>
          <w:lang w:val="hr-HR" w:eastAsia="hr-HR"/>
        </w:rPr>
        <w:t>U</w:t>
      </w:r>
      <w:bookmarkEnd w:id="18"/>
      <w:r>
        <w:rPr>
          <w:rStyle w:val="FontStyle50"/>
          <w:lang w:val="hr-HR" w:eastAsia="hr-HR"/>
        </w:rPr>
        <w:t xml:space="preserve"> nekim zakonodavstvima, određene vrste dohodaka mogu biti potpuno oslobođene ovog poreza, na primjer, stipendije ili penzije, ili mogu biti oslobođene do određenog iznosa.</w:t>
      </w:r>
    </w:p>
    <w:p w:rsidR="00436A42" w:rsidRPr="00443286" w:rsidRDefault="00436A42" w:rsidP="00436A42">
      <w:pPr>
        <w:pStyle w:val="Style29"/>
        <w:widowControl/>
        <w:spacing w:line="240" w:lineRule="exact"/>
        <w:rPr>
          <w:sz w:val="20"/>
          <w:szCs w:val="20"/>
          <w:lang w:val="hr-HR"/>
        </w:rPr>
      </w:pPr>
    </w:p>
    <w:p w:rsidR="00436A42" w:rsidRDefault="00436A42" w:rsidP="00436A42">
      <w:pPr>
        <w:pStyle w:val="Style29"/>
        <w:widowControl/>
        <w:tabs>
          <w:tab w:val="left" w:pos="720"/>
        </w:tabs>
        <w:spacing w:before="139"/>
        <w:rPr>
          <w:rStyle w:val="FontStyle54"/>
          <w:lang w:val="hr-HR" w:eastAsia="hr-HR"/>
        </w:rPr>
      </w:pPr>
      <w:r>
        <w:rPr>
          <w:rStyle w:val="FontStyle54"/>
          <w:lang w:val="hr-HR" w:eastAsia="hr-HR"/>
        </w:rPr>
        <w:t>2.3.3</w:t>
      </w:r>
      <w:r>
        <w:rPr>
          <w:rStyle w:val="FontStyle54"/>
          <w:b w:val="0"/>
          <w:bCs w:val="0"/>
          <w:sz w:val="20"/>
          <w:szCs w:val="20"/>
          <w:lang w:val="hr-HR" w:eastAsia="hr-HR"/>
        </w:rPr>
        <w:tab/>
      </w:r>
      <w:r>
        <w:rPr>
          <w:rStyle w:val="FontStyle54"/>
          <w:lang w:val="hr-HR" w:eastAsia="hr-HR"/>
        </w:rPr>
        <w:t>Poreska stopa</w:t>
      </w:r>
    </w:p>
    <w:p w:rsidR="00436A42" w:rsidRPr="00443286" w:rsidRDefault="00436A42" w:rsidP="00436A42">
      <w:pPr>
        <w:pStyle w:val="Style14"/>
        <w:widowControl/>
        <w:spacing w:line="240" w:lineRule="exact"/>
        <w:ind w:firstLine="437"/>
        <w:rPr>
          <w:sz w:val="20"/>
          <w:szCs w:val="20"/>
          <w:lang w:val="hr-HR"/>
        </w:rPr>
      </w:pPr>
    </w:p>
    <w:p w:rsidR="00436A42" w:rsidRDefault="00436A42" w:rsidP="00436A42">
      <w:pPr>
        <w:pStyle w:val="Style14"/>
        <w:widowControl/>
        <w:spacing w:before="5" w:line="274" w:lineRule="exact"/>
        <w:ind w:firstLine="437"/>
        <w:rPr>
          <w:rStyle w:val="FontStyle50"/>
          <w:lang w:val="hr-HR" w:eastAsia="hr-HR"/>
        </w:rPr>
      </w:pPr>
      <w:r>
        <w:rPr>
          <w:rStyle w:val="FontStyle50"/>
          <w:lang w:val="hr-HR" w:eastAsia="hr-HR"/>
        </w:rPr>
        <w:t>Stope poreza na dohodak su progresivne i imaju funkciju da bolje zahvate ekonomsku snagu obveznika i neutrališu regresivna dejstva posrednih poreza i da omogući ravnomjernu raspodjeluporeskog tereta među poreskim obveznicima.</w:t>
      </w:r>
    </w:p>
    <w:p w:rsidR="00436A42" w:rsidRDefault="00436A42" w:rsidP="00436A42">
      <w:pPr>
        <w:pStyle w:val="Style14"/>
        <w:widowControl/>
        <w:spacing w:before="125" w:line="274" w:lineRule="exact"/>
        <w:ind w:firstLine="418"/>
        <w:rPr>
          <w:rStyle w:val="FontStyle50"/>
          <w:lang w:val="hr-HR" w:eastAsia="hr-HR"/>
        </w:rPr>
      </w:pPr>
      <w:r>
        <w:rPr>
          <w:rStyle w:val="FontStyle50"/>
          <w:lang w:val="hr-HR" w:eastAsia="hr-HR"/>
        </w:rPr>
        <w:t>Prednosti koje ima progresivno oporezivanje ogleda se u ostvarivanju socijalno-političkih ciljeva oporezivanja, budući da vrši značajnu redistribuciju dohotka i imovine poreskih obveznika. Ovakva vrsta poreskih stopa podstiče pojedinca na produktivniji rad, jer većim radom se želi kompezirati umanjenje dohotka plaćanjem poreza.</w:t>
      </w:r>
    </w:p>
    <w:p w:rsidR="00436A42" w:rsidRDefault="00436A42" w:rsidP="00436A42">
      <w:pPr>
        <w:pStyle w:val="Style14"/>
        <w:widowControl/>
        <w:spacing w:before="125" w:line="274" w:lineRule="exact"/>
        <w:ind w:firstLine="418"/>
        <w:rPr>
          <w:rStyle w:val="FontStyle50"/>
          <w:lang w:val="hr-HR" w:eastAsia="hr-HR"/>
        </w:rPr>
      </w:pPr>
      <w:bookmarkStart w:id="19" w:name="bookmark19"/>
      <w:r>
        <w:rPr>
          <w:rStyle w:val="FontStyle50"/>
          <w:lang w:val="hr-HR" w:eastAsia="hr-HR"/>
        </w:rPr>
        <w:t>M</w:t>
      </w:r>
      <w:bookmarkEnd w:id="19"/>
      <w:r>
        <w:rPr>
          <w:rStyle w:val="FontStyle50"/>
          <w:lang w:val="hr-HR" w:eastAsia="hr-HR"/>
        </w:rPr>
        <w:t>eđutim postoje i neki nedostaci progresivnih poreskih stopa. Prije svega, destimulativno djeluje na privrednu aktivnost poreskih obveznika jer višim stopama nagativno utiče na zalaganje na radu, veću produktivnost i slično.</w:t>
      </w:r>
    </w:p>
    <w:p w:rsidR="00436A42" w:rsidRPr="00443286" w:rsidRDefault="00436A42" w:rsidP="00436A42">
      <w:pPr>
        <w:pStyle w:val="Style7"/>
        <w:widowControl/>
        <w:spacing w:line="240" w:lineRule="exact"/>
        <w:rPr>
          <w:sz w:val="20"/>
          <w:szCs w:val="20"/>
          <w:lang w:val="hr-HR"/>
        </w:rPr>
      </w:pPr>
    </w:p>
    <w:p w:rsidR="00436A42" w:rsidRDefault="00436A42" w:rsidP="00436A42">
      <w:pPr>
        <w:pStyle w:val="Style7"/>
        <w:widowControl/>
        <w:spacing w:before="144"/>
        <w:rPr>
          <w:rStyle w:val="FontStyle54"/>
          <w:lang w:val="hr-HR" w:eastAsia="hr-HR"/>
        </w:rPr>
      </w:pPr>
      <w:r>
        <w:rPr>
          <w:rStyle w:val="FontStyle54"/>
          <w:lang w:val="hr-HR" w:eastAsia="hr-HR"/>
        </w:rPr>
        <w:t>2.3.4   Poreske olakšice</w:t>
      </w:r>
    </w:p>
    <w:p w:rsidR="00436A42" w:rsidRDefault="00436A42" w:rsidP="00436A42">
      <w:pPr>
        <w:pStyle w:val="Style14"/>
        <w:widowControl/>
        <w:spacing w:line="240" w:lineRule="exact"/>
        <w:ind w:left="422" w:firstLine="0"/>
        <w:jc w:val="left"/>
        <w:rPr>
          <w:sz w:val="20"/>
          <w:szCs w:val="20"/>
        </w:rPr>
      </w:pPr>
    </w:p>
    <w:p w:rsidR="00436A42" w:rsidRDefault="00436A42" w:rsidP="00436A42">
      <w:pPr>
        <w:pStyle w:val="Style14"/>
        <w:widowControl/>
        <w:spacing w:before="19" w:line="240" w:lineRule="auto"/>
        <w:ind w:left="422" w:firstLine="0"/>
        <w:jc w:val="left"/>
        <w:rPr>
          <w:rStyle w:val="FontStyle50"/>
          <w:lang w:val="hr-HR" w:eastAsia="hr-HR"/>
        </w:rPr>
      </w:pPr>
      <w:r>
        <w:rPr>
          <w:rStyle w:val="FontStyle50"/>
          <w:lang w:val="hr-HR" w:eastAsia="hr-HR"/>
        </w:rPr>
        <w:t>Poreske olakšice se sastoje od:</w:t>
      </w:r>
    </w:p>
    <w:p w:rsidR="00436A42" w:rsidRDefault="00436A42" w:rsidP="00436A42">
      <w:pPr>
        <w:pStyle w:val="Style27"/>
        <w:widowControl/>
        <w:numPr>
          <w:ilvl w:val="0"/>
          <w:numId w:val="9"/>
        </w:numPr>
        <w:tabs>
          <w:tab w:val="left" w:pos="1142"/>
        </w:tabs>
        <w:spacing w:before="130" w:line="288" w:lineRule="exact"/>
        <w:ind w:left="797" w:firstLine="0"/>
        <w:jc w:val="left"/>
        <w:rPr>
          <w:rStyle w:val="FontStyle50"/>
          <w:lang w:val="hr-HR" w:eastAsia="hr-HR"/>
        </w:rPr>
      </w:pPr>
      <w:r>
        <w:rPr>
          <w:rStyle w:val="FontStyle50"/>
          <w:lang w:val="hr-HR" w:eastAsia="hr-HR"/>
        </w:rPr>
        <w:t>poreskih odbitaka,</w:t>
      </w:r>
    </w:p>
    <w:p w:rsidR="00436A42" w:rsidRDefault="00436A42" w:rsidP="00436A42">
      <w:pPr>
        <w:pStyle w:val="Style27"/>
        <w:widowControl/>
        <w:numPr>
          <w:ilvl w:val="0"/>
          <w:numId w:val="9"/>
        </w:numPr>
        <w:tabs>
          <w:tab w:val="left" w:pos="1142"/>
        </w:tabs>
        <w:spacing w:before="5" w:line="288" w:lineRule="exact"/>
        <w:ind w:left="797" w:firstLine="0"/>
        <w:jc w:val="left"/>
        <w:rPr>
          <w:rStyle w:val="FontStyle50"/>
          <w:lang w:val="hr-HR" w:eastAsia="hr-HR"/>
        </w:rPr>
      </w:pPr>
      <w:r>
        <w:rPr>
          <w:rStyle w:val="FontStyle50"/>
          <w:lang w:val="hr-HR" w:eastAsia="hr-HR"/>
        </w:rPr>
        <w:t>poreskih izuzeća i</w:t>
      </w:r>
    </w:p>
    <w:p w:rsidR="00436A42" w:rsidRDefault="00436A42" w:rsidP="00436A42">
      <w:pPr>
        <w:pStyle w:val="Style27"/>
        <w:widowControl/>
        <w:numPr>
          <w:ilvl w:val="0"/>
          <w:numId w:val="9"/>
        </w:numPr>
        <w:tabs>
          <w:tab w:val="left" w:pos="1142"/>
        </w:tabs>
        <w:spacing w:line="288" w:lineRule="exact"/>
        <w:ind w:left="797" w:firstLine="0"/>
        <w:jc w:val="left"/>
        <w:rPr>
          <w:rStyle w:val="FontStyle50"/>
          <w:lang w:val="hr-HR" w:eastAsia="hr-HR"/>
        </w:rPr>
      </w:pPr>
      <w:r>
        <w:rPr>
          <w:rStyle w:val="FontStyle50"/>
          <w:lang w:val="hr-HR" w:eastAsia="hr-HR"/>
        </w:rPr>
        <w:t>odbitaka od poreske obaveze.</w:t>
      </w:r>
    </w:p>
    <w:p w:rsidR="00436A42" w:rsidRDefault="00436A42" w:rsidP="00436A42">
      <w:pPr>
        <w:pStyle w:val="Style14"/>
        <w:widowControl/>
        <w:spacing w:before="120" w:line="274" w:lineRule="exact"/>
        <w:ind w:firstLine="418"/>
        <w:rPr>
          <w:rStyle w:val="FontStyle50"/>
          <w:lang w:val="hr-HR" w:eastAsia="hr-HR"/>
        </w:rPr>
      </w:pPr>
      <w:r>
        <w:rPr>
          <w:rStyle w:val="FontStyle53"/>
          <w:lang w:val="hr-HR" w:eastAsia="hr-HR"/>
        </w:rPr>
        <w:t xml:space="preserve">Poreski odbici </w:t>
      </w:r>
      <w:r>
        <w:rPr>
          <w:rStyle w:val="FontStyle50"/>
          <w:lang w:val="hr-HR" w:eastAsia="hr-HR"/>
        </w:rPr>
        <w:t>najčešće obuhvataju: dobrotvorne priloge, troškove obrazovanja, doprinose penzionom osiguranju, premije životnog osiguranja, kamate na stambene kredite, izdatke za zdravstvene usluge i gubitke usljed nesreća i krađa.</w:t>
      </w:r>
    </w:p>
    <w:p w:rsidR="00436A42" w:rsidRDefault="00436A42" w:rsidP="00436A42">
      <w:pPr>
        <w:pStyle w:val="Style14"/>
        <w:widowControl/>
        <w:spacing w:before="125" w:line="274" w:lineRule="exact"/>
        <w:ind w:firstLine="418"/>
        <w:rPr>
          <w:rStyle w:val="FontStyle50"/>
          <w:lang w:val="hr-HR" w:eastAsia="hr-HR"/>
        </w:rPr>
      </w:pPr>
      <w:r>
        <w:rPr>
          <w:rStyle w:val="FontStyle53"/>
          <w:lang w:val="hr-HR" w:eastAsia="hr-HR"/>
        </w:rPr>
        <w:t xml:space="preserve">Poreska izuzeća </w:t>
      </w:r>
      <w:r>
        <w:rPr>
          <w:rStyle w:val="FontStyle50"/>
          <w:lang w:val="hr-HR" w:eastAsia="hr-HR"/>
        </w:rPr>
        <w:t>uvode se na osnovu broja članova porodice, uz različit sistem obračuna za izdržavane članove. Npr. prvo dijete koje je izdržavano, drugo dijete, izdržavani roditelji i slično.</w:t>
      </w:r>
    </w:p>
    <w:p w:rsidR="00436A42" w:rsidRDefault="00436A42" w:rsidP="00436A42">
      <w:pPr>
        <w:pStyle w:val="Style14"/>
        <w:widowControl/>
        <w:spacing w:before="120" w:line="274" w:lineRule="exact"/>
        <w:ind w:firstLine="437"/>
        <w:rPr>
          <w:rStyle w:val="FontStyle50"/>
          <w:lang w:val="hr-HR" w:eastAsia="hr-HR"/>
        </w:rPr>
      </w:pPr>
      <w:bookmarkStart w:id="20" w:name="bookmark20"/>
      <w:r>
        <w:rPr>
          <w:rStyle w:val="FontStyle53"/>
          <w:lang w:val="hr-HR" w:eastAsia="hr-HR"/>
        </w:rPr>
        <w:t>O</w:t>
      </w:r>
      <w:bookmarkEnd w:id="20"/>
      <w:r>
        <w:rPr>
          <w:rStyle w:val="FontStyle53"/>
          <w:lang w:val="hr-HR" w:eastAsia="hr-HR"/>
        </w:rPr>
        <w:t xml:space="preserve">dbitak od poreske obaveze </w:t>
      </w:r>
      <w:r>
        <w:rPr>
          <w:rStyle w:val="FontStyle50"/>
          <w:lang w:val="hr-HR" w:eastAsia="hr-HR"/>
        </w:rPr>
        <w:t>predstavlja poresko izuzeće pojedine stavke iz poreske osnovice, koja ne ulazi u obračun poreza. Najčešće je ovaj oblik vezan za razvoj određene privredne grane djelatnosti ili poreskog obaveznika. Time se vrši poresko izravnjavanje prije ubiranja prihoda.</w:t>
      </w:r>
    </w:p>
    <w:p w:rsidR="00436A42" w:rsidRPr="00443286" w:rsidRDefault="00436A42" w:rsidP="00436A42">
      <w:pPr>
        <w:pStyle w:val="Style4"/>
        <w:widowControl/>
        <w:spacing w:line="240" w:lineRule="exact"/>
        <w:rPr>
          <w:sz w:val="20"/>
          <w:szCs w:val="20"/>
          <w:lang w:val="hr-HR"/>
        </w:rPr>
      </w:pPr>
    </w:p>
    <w:p w:rsidR="00436A42" w:rsidRPr="00443286" w:rsidRDefault="00436A42" w:rsidP="00436A42">
      <w:pPr>
        <w:pStyle w:val="Style4"/>
        <w:widowControl/>
        <w:spacing w:line="240" w:lineRule="exact"/>
        <w:rPr>
          <w:sz w:val="20"/>
          <w:szCs w:val="20"/>
          <w:lang w:val="hr-HR"/>
        </w:rPr>
      </w:pPr>
    </w:p>
    <w:p w:rsidR="00436A42" w:rsidRDefault="00436A42" w:rsidP="00436A42">
      <w:pPr>
        <w:pStyle w:val="Style4"/>
        <w:widowControl/>
        <w:spacing w:before="130" w:line="240" w:lineRule="auto"/>
        <w:rPr>
          <w:rStyle w:val="FontStyle42"/>
          <w:lang w:val="hr-HR" w:eastAsia="hr-HR"/>
        </w:rPr>
      </w:pPr>
      <w:r>
        <w:rPr>
          <w:rStyle w:val="FontStyle42"/>
          <w:lang w:val="hr-HR" w:eastAsia="hr-HR"/>
        </w:rPr>
        <w:t>2.4 Obilježja poreza na dohodak</w:t>
      </w:r>
    </w:p>
    <w:p w:rsidR="00436A42" w:rsidRDefault="00436A42" w:rsidP="00436A42">
      <w:pPr>
        <w:pStyle w:val="Style14"/>
        <w:widowControl/>
        <w:spacing w:before="235" w:line="240" w:lineRule="auto"/>
        <w:ind w:left="422" w:firstLine="0"/>
        <w:jc w:val="left"/>
        <w:rPr>
          <w:rStyle w:val="FontStyle50"/>
          <w:lang w:val="hr-HR" w:eastAsia="hr-HR"/>
        </w:rPr>
      </w:pPr>
      <w:r>
        <w:rPr>
          <w:rStyle w:val="FontStyle50"/>
          <w:lang w:val="hr-HR" w:eastAsia="hr-HR"/>
        </w:rPr>
        <w:t>Postoji nekoliko obilježja poreza na dohodak</w:t>
      </w:r>
      <w:hyperlink w:anchor="bookmark21" w:history="1">
        <w:r>
          <w:rPr>
            <w:rStyle w:val="FontStyle50"/>
            <w:vertAlign w:val="superscript"/>
            <w:lang w:val="hr-HR" w:eastAsia="hr-HR"/>
          </w:rPr>
          <w:footnoteReference w:id="8"/>
        </w:r>
      </w:hyperlink>
      <w:r>
        <w:rPr>
          <w:rStyle w:val="FontStyle50"/>
          <w:lang w:val="hr-HR" w:eastAsia="hr-HR"/>
        </w:rPr>
        <w:t>:</w:t>
      </w:r>
    </w:p>
    <w:p w:rsidR="00436A42" w:rsidRDefault="00436A42" w:rsidP="00436A42">
      <w:pPr>
        <w:pStyle w:val="Style27"/>
        <w:widowControl/>
        <w:numPr>
          <w:ilvl w:val="0"/>
          <w:numId w:val="9"/>
        </w:numPr>
        <w:tabs>
          <w:tab w:val="left" w:pos="1142"/>
        </w:tabs>
        <w:spacing w:before="115" w:line="293" w:lineRule="exact"/>
        <w:ind w:left="797" w:firstLine="0"/>
        <w:jc w:val="left"/>
        <w:rPr>
          <w:rStyle w:val="FontStyle50"/>
          <w:lang w:val="hr-HR" w:eastAsia="hr-HR"/>
        </w:rPr>
      </w:pPr>
      <w:r>
        <w:rPr>
          <w:rStyle w:val="FontStyle50"/>
          <w:lang w:val="hr-HR" w:eastAsia="hr-HR"/>
        </w:rPr>
        <w:t>izvor, osnovica i objekt poreza je sam dohodak;</w:t>
      </w:r>
    </w:p>
    <w:p w:rsidR="00436A42" w:rsidRDefault="00436A42" w:rsidP="00436A42">
      <w:pPr>
        <w:pStyle w:val="Style27"/>
        <w:widowControl/>
        <w:numPr>
          <w:ilvl w:val="0"/>
          <w:numId w:val="9"/>
        </w:numPr>
        <w:tabs>
          <w:tab w:val="left" w:pos="1142"/>
        </w:tabs>
        <w:spacing w:line="293" w:lineRule="exact"/>
        <w:ind w:left="797" w:firstLine="0"/>
        <w:jc w:val="left"/>
        <w:rPr>
          <w:rStyle w:val="FontStyle50"/>
          <w:lang w:val="hr-HR" w:eastAsia="hr-HR"/>
        </w:rPr>
      </w:pPr>
      <w:r>
        <w:rPr>
          <w:rStyle w:val="FontStyle50"/>
          <w:lang w:val="hr-HR" w:eastAsia="hr-HR"/>
        </w:rPr>
        <w:t>u svijetu ne postoji jedinstvena definicija dohotka;</w:t>
      </w:r>
    </w:p>
    <w:p w:rsidR="00436A42" w:rsidRDefault="00436A42" w:rsidP="00436A42">
      <w:pPr>
        <w:pStyle w:val="Style27"/>
        <w:widowControl/>
        <w:numPr>
          <w:ilvl w:val="0"/>
          <w:numId w:val="9"/>
        </w:numPr>
        <w:tabs>
          <w:tab w:val="left" w:pos="1142"/>
        </w:tabs>
        <w:spacing w:line="293" w:lineRule="exact"/>
        <w:ind w:left="797" w:firstLine="0"/>
        <w:jc w:val="left"/>
        <w:rPr>
          <w:rStyle w:val="FontStyle50"/>
          <w:lang w:val="hr-HR" w:eastAsia="hr-HR"/>
        </w:rPr>
      </w:pPr>
      <w:r>
        <w:rPr>
          <w:rStyle w:val="FontStyle50"/>
          <w:lang w:val="hr-HR" w:eastAsia="hr-HR"/>
        </w:rPr>
        <w:t>oporezuje se neto dohodak;</w:t>
      </w:r>
    </w:p>
    <w:p w:rsidR="00436A42" w:rsidRDefault="00436A42" w:rsidP="00436A42">
      <w:pPr>
        <w:pStyle w:val="Style27"/>
        <w:widowControl/>
        <w:numPr>
          <w:ilvl w:val="0"/>
          <w:numId w:val="9"/>
        </w:numPr>
        <w:tabs>
          <w:tab w:val="left" w:pos="1142"/>
        </w:tabs>
        <w:spacing w:line="293" w:lineRule="exact"/>
        <w:ind w:left="797" w:firstLine="0"/>
        <w:jc w:val="left"/>
        <w:rPr>
          <w:rStyle w:val="FontStyle50"/>
          <w:lang w:val="hr-HR" w:eastAsia="hr-HR"/>
        </w:rPr>
      </w:pPr>
      <w:r>
        <w:rPr>
          <w:rStyle w:val="FontStyle50"/>
          <w:lang w:val="hr-HR" w:eastAsia="hr-HR"/>
        </w:rPr>
        <w:t>oporezuje se stvarno ostvareni dohodak, a ne pretpostavljeni dohodak;</w:t>
      </w:r>
    </w:p>
    <w:p w:rsidR="00436A42" w:rsidRDefault="00436A42" w:rsidP="00436A42">
      <w:pPr>
        <w:pStyle w:val="Style27"/>
        <w:widowControl/>
        <w:numPr>
          <w:ilvl w:val="0"/>
          <w:numId w:val="10"/>
        </w:numPr>
        <w:tabs>
          <w:tab w:val="left" w:pos="1142"/>
        </w:tabs>
        <w:ind w:left="1142"/>
        <w:jc w:val="left"/>
        <w:rPr>
          <w:rStyle w:val="FontStyle50"/>
          <w:lang w:val="hr-HR" w:eastAsia="hr-HR"/>
        </w:rPr>
      </w:pPr>
      <w:r>
        <w:rPr>
          <w:rStyle w:val="FontStyle50"/>
          <w:lang w:val="hr-HR" w:eastAsia="hr-HR"/>
        </w:rPr>
        <w:lastRenderedPageBreak/>
        <w:t>oporezuje se neovisno od svrhe i trošenja dohotka i neovisno od izvora od kojeg je ostvaren;</w:t>
      </w:r>
    </w:p>
    <w:p w:rsidR="00436A42" w:rsidRDefault="00436A42" w:rsidP="00436A42">
      <w:pPr>
        <w:pStyle w:val="Style27"/>
        <w:widowControl/>
        <w:numPr>
          <w:ilvl w:val="0"/>
          <w:numId w:val="9"/>
        </w:numPr>
        <w:tabs>
          <w:tab w:val="left" w:pos="1142"/>
        </w:tabs>
        <w:spacing w:line="293" w:lineRule="exact"/>
        <w:ind w:left="797" w:firstLine="0"/>
        <w:jc w:val="left"/>
        <w:rPr>
          <w:rStyle w:val="FontStyle50"/>
          <w:lang w:val="hr-HR" w:eastAsia="hr-HR"/>
        </w:rPr>
      </w:pPr>
      <w:r>
        <w:rPr>
          <w:rStyle w:val="FontStyle50"/>
          <w:lang w:val="hr-HR" w:eastAsia="hr-HR"/>
        </w:rPr>
        <w:t>glavni predstavnik subjektivnog poreza;</w:t>
      </w:r>
    </w:p>
    <w:p w:rsidR="00436A42" w:rsidRDefault="00436A42" w:rsidP="00436A42">
      <w:pPr>
        <w:pStyle w:val="Style27"/>
        <w:widowControl/>
        <w:numPr>
          <w:ilvl w:val="0"/>
          <w:numId w:val="9"/>
        </w:numPr>
        <w:tabs>
          <w:tab w:val="left" w:pos="1142"/>
        </w:tabs>
        <w:spacing w:line="293" w:lineRule="exact"/>
        <w:ind w:left="797" w:firstLine="0"/>
        <w:jc w:val="left"/>
        <w:rPr>
          <w:rStyle w:val="FontStyle50"/>
          <w:lang w:val="hr-HR" w:eastAsia="hr-HR"/>
        </w:rPr>
      </w:pPr>
      <w:r>
        <w:rPr>
          <w:rStyle w:val="FontStyle50"/>
          <w:lang w:val="hr-HR" w:eastAsia="hr-HR"/>
        </w:rPr>
        <w:t>postojanje raznih poreznih olakšica i oslobođenja;</w:t>
      </w:r>
    </w:p>
    <w:p w:rsidR="00436A42" w:rsidRDefault="00436A42" w:rsidP="00436A42">
      <w:pPr>
        <w:pStyle w:val="Style27"/>
        <w:widowControl/>
        <w:numPr>
          <w:ilvl w:val="0"/>
          <w:numId w:val="9"/>
        </w:numPr>
        <w:tabs>
          <w:tab w:val="left" w:pos="1142"/>
        </w:tabs>
        <w:spacing w:line="293" w:lineRule="exact"/>
        <w:ind w:left="797" w:firstLine="0"/>
        <w:jc w:val="left"/>
        <w:rPr>
          <w:rStyle w:val="FontStyle50"/>
          <w:lang w:val="hr-HR" w:eastAsia="hr-HR"/>
        </w:rPr>
      </w:pPr>
      <w:r>
        <w:rPr>
          <w:rStyle w:val="FontStyle50"/>
          <w:lang w:val="hr-HR" w:eastAsia="hr-HR"/>
        </w:rPr>
        <w:t>skup porez za državu i poreznu administraciju.</w:t>
      </w:r>
    </w:p>
    <w:p w:rsidR="00436A42" w:rsidRDefault="00436A42" w:rsidP="00436A42">
      <w:pPr>
        <w:pStyle w:val="Style14"/>
        <w:widowControl/>
        <w:spacing w:before="110" w:line="274" w:lineRule="exact"/>
        <w:ind w:firstLine="418"/>
        <w:rPr>
          <w:rStyle w:val="FontStyle50"/>
          <w:lang w:val="hr-HR" w:eastAsia="hr-HR"/>
        </w:rPr>
      </w:pPr>
      <w:r>
        <w:rPr>
          <w:rStyle w:val="FontStyle50"/>
          <w:lang w:val="hr-HR" w:eastAsia="hr-HR"/>
        </w:rPr>
        <w:t>Porez na dohodak je direktni porez. Primjenom progresivne stope nameće se na oporezovani dohodak pojedinca. Zbog prilagodljivosti ovog poreza, sposobnost plaćanja pojedinca i progresivnosti poreske stope, postiže se pravednija raspodjela dohotka, što ovu vrstu poreza svrstava u važne poreske oblike.</w:t>
      </w:r>
    </w:p>
    <w:p w:rsidR="00436A42" w:rsidRDefault="00436A42" w:rsidP="00436A42">
      <w:pPr>
        <w:pStyle w:val="Style14"/>
        <w:widowControl/>
        <w:spacing w:before="120" w:line="274" w:lineRule="exact"/>
        <w:ind w:firstLine="422"/>
        <w:rPr>
          <w:rStyle w:val="FontStyle50"/>
          <w:lang w:val="hr-HR" w:eastAsia="hr-HR"/>
        </w:rPr>
      </w:pPr>
      <w:r>
        <w:rPr>
          <w:rStyle w:val="FontStyle50"/>
          <w:lang w:val="hr-HR" w:eastAsia="hr-HR"/>
        </w:rPr>
        <w:t>Porez na dobit ima sve elemente poreza na dohodak. Sličnost sa porezom na dohodak pojavljuje se u slučajevima kada se raspoređena dobit preduzeća usmjerava u dohodak dioničara.</w:t>
      </w:r>
    </w:p>
    <w:p w:rsidR="00436A42" w:rsidRDefault="00436A42" w:rsidP="00436A42">
      <w:pPr>
        <w:pStyle w:val="Style4"/>
        <w:widowControl/>
        <w:spacing w:before="67" w:line="240" w:lineRule="auto"/>
        <w:jc w:val="both"/>
        <w:rPr>
          <w:rStyle w:val="FontStyle42"/>
          <w:lang w:val="hr-HR" w:eastAsia="hr-HR"/>
        </w:rPr>
      </w:pPr>
      <w:bookmarkStart w:id="22" w:name="bookmark22"/>
      <w:r>
        <w:rPr>
          <w:rStyle w:val="FontStyle42"/>
          <w:lang w:val="hr-HR" w:eastAsia="hr-HR"/>
        </w:rPr>
        <w:t>2</w:t>
      </w:r>
      <w:bookmarkEnd w:id="22"/>
      <w:r>
        <w:rPr>
          <w:rStyle w:val="FontStyle42"/>
          <w:lang w:val="hr-HR" w:eastAsia="hr-HR"/>
        </w:rPr>
        <w:t>.5 Poreska skala</w:t>
      </w:r>
    </w:p>
    <w:p w:rsidR="00436A42" w:rsidRPr="00443286" w:rsidRDefault="00436A42" w:rsidP="00436A42">
      <w:pPr>
        <w:pStyle w:val="Style14"/>
        <w:widowControl/>
        <w:spacing w:line="240" w:lineRule="exact"/>
        <w:ind w:firstLine="422"/>
        <w:rPr>
          <w:sz w:val="20"/>
          <w:szCs w:val="20"/>
          <w:lang w:val="hr-HR"/>
        </w:rPr>
      </w:pPr>
    </w:p>
    <w:p w:rsidR="00436A42" w:rsidRPr="00443286" w:rsidRDefault="00436A42" w:rsidP="00436A42">
      <w:pPr>
        <w:pStyle w:val="Style14"/>
        <w:widowControl/>
        <w:spacing w:line="240" w:lineRule="exact"/>
        <w:ind w:firstLine="422"/>
        <w:rPr>
          <w:sz w:val="20"/>
          <w:szCs w:val="20"/>
          <w:lang w:val="hr-HR"/>
        </w:rPr>
      </w:pPr>
    </w:p>
    <w:p w:rsidR="00436A42" w:rsidRDefault="00436A42" w:rsidP="00436A42">
      <w:pPr>
        <w:pStyle w:val="Style14"/>
        <w:widowControl/>
        <w:spacing w:before="34" w:line="274" w:lineRule="exact"/>
        <w:ind w:firstLine="422"/>
        <w:rPr>
          <w:rStyle w:val="FontStyle50"/>
          <w:lang w:val="hr-HR" w:eastAsia="hr-HR"/>
        </w:rPr>
      </w:pPr>
      <w:r>
        <w:rPr>
          <w:rStyle w:val="FontStyle50"/>
          <w:lang w:val="hr-HR" w:eastAsia="hr-HR"/>
        </w:rPr>
        <w:t>Porez na dohodak se plaća na prihode iz svih izvora, osim onih koji su izuzeti Zakonom. Izvore prihoda čine prihodi ostvareni po osnovu: ličnih primanja, samostalne djelatnosti, imovine i imovinskih prava, kapitala i kapitalnih dobitaka.</w:t>
      </w:r>
    </w:p>
    <w:p w:rsidR="00436A42" w:rsidRDefault="00436A42" w:rsidP="00436A42">
      <w:pPr>
        <w:pStyle w:val="Style14"/>
        <w:widowControl/>
        <w:spacing w:before="106" w:line="274" w:lineRule="exact"/>
        <w:ind w:firstLine="422"/>
        <w:rPr>
          <w:rStyle w:val="FontStyle50"/>
          <w:lang w:val="hr-HR" w:eastAsia="hr-HR"/>
        </w:rPr>
      </w:pPr>
      <w:r>
        <w:rPr>
          <w:rStyle w:val="FontStyle50"/>
          <w:lang w:val="hr-HR" w:eastAsia="hr-HR"/>
        </w:rPr>
        <w:t>Porez na dohodak se obračunava, u zavisnosti od oporezivog dohotka (razlika između dohotka i priznatih rashoda koje je poreski obveznik imao pri ostvarivanju i očuvanju tog dohotka), primjenom sljedeće poreske skale:</w:t>
      </w:r>
    </w:p>
    <w:p w:rsidR="00436A42" w:rsidRDefault="00436A42" w:rsidP="00436A42">
      <w:pPr>
        <w:pStyle w:val="Style14"/>
        <w:widowControl/>
        <w:spacing w:before="144" w:line="240" w:lineRule="auto"/>
        <w:ind w:left="422" w:firstLine="0"/>
        <w:jc w:val="left"/>
        <w:rPr>
          <w:rStyle w:val="FontStyle50"/>
          <w:lang w:val="hr-HR" w:eastAsia="hr-HR"/>
        </w:rPr>
      </w:pPr>
      <w:r>
        <w:rPr>
          <w:rStyle w:val="FontStyle50"/>
          <w:lang w:val="hr-HR" w:eastAsia="hr-HR"/>
        </w:rPr>
        <w:t>Na godišnjem nivou poreska skala izgleda ovako:</w:t>
      </w:r>
    </w:p>
    <w:p w:rsidR="00436A42" w:rsidRDefault="00436A42" w:rsidP="00436A42">
      <w:pPr>
        <w:pStyle w:val="Style14"/>
        <w:widowControl/>
        <w:tabs>
          <w:tab w:val="left" w:leader="underscore" w:pos="5006"/>
        </w:tabs>
        <w:spacing w:before="120" w:line="274" w:lineRule="exact"/>
        <w:ind w:left="432" w:firstLine="0"/>
        <w:jc w:val="left"/>
        <w:rPr>
          <w:rStyle w:val="FontStyle50"/>
          <w:u w:val="single"/>
          <w:lang w:val="hr-HR" w:eastAsia="hr-HR"/>
        </w:rPr>
      </w:pPr>
      <w:r>
        <w:rPr>
          <w:rStyle w:val="FontStyle50"/>
          <w:u w:val="single"/>
          <w:lang w:val="hr-HR" w:eastAsia="hr-HR"/>
        </w:rPr>
        <w:t>iznos oporezivog dohotka</w:t>
      </w:r>
      <w:r>
        <w:rPr>
          <w:rStyle w:val="FontStyle50"/>
          <w:lang w:val="hr-HR" w:eastAsia="hr-HR"/>
        </w:rPr>
        <w:tab/>
      </w:r>
      <w:r>
        <w:rPr>
          <w:rStyle w:val="FontStyle50"/>
          <w:u w:val="single"/>
          <w:lang w:val="hr-HR" w:eastAsia="hr-HR"/>
        </w:rPr>
        <w:t>visina poreza u eurima</w:t>
      </w:r>
    </w:p>
    <w:p w:rsidR="00436A42" w:rsidRDefault="00436A42" w:rsidP="00436A42">
      <w:pPr>
        <w:pStyle w:val="Style14"/>
        <w:widowControl/>
        <w:tabs>
          <w:tab w:val="left" w:pos="5059"/>
        </w:tabs>
        <w:spacing w:line="274" w:lineRule="exact"/>
        <w:ind w:left="437" w:firstLine="0"/>
        <w:jc w:val="left"/>
        <w:rPr>
          <w:rStyle w:val="FontStyle50"/>
          <w:lang w:val="hr-HR" w:eastAsia="hr-HR"/>
        </w:rPr>
      </w:pPr>
      <w:r>
        <w:rPr>
          <w:rStyle w:val="FontStyle50"/>
          <w:lang w:val="hr-HR" w:eastAsia="hr-HR"/>
        </w:rPr>
        <w:t>do 785€</w:t>
      </w:r>
      <w:r>
        <w:rPr>
          <w:rStyle w:val="FontStyle50"/>
          <w:sz w:val="20"/>
          <w:szCs w:val="20"/>
          <w:lang w:val="hr-HR" w:eastAsia="hr-HR"/>
        </w:rPr>
        <w:tab/>
      </w:r>
      <w:r>
        <w:rPr>
          <w:rStyle w:val="FontStyle50"/>
          <w:lang w:val="hr-HR" w:eastAsia="hr-HR"/>
        </w:rPr>
        <w:t>0€</w:t>
      </w:r>
    </w:p>
    <w:p w:rsidR="00436A42" w:rsidRDefault="00436A42" w:rsidP="00436A42">
      <w:pPr>
        <w:pStyle w:val="Style14"/>
        <w:widowControl/>
        <w:tabs>
          <w:tab w:val="left" w:pos="5059"/>
        </w:tabs>
        <w:spacing w:line="274" w:lineRule="exact"/>
        <w:ind w:left="437" w:firstLine="0"/>
        <w:jc w:val="left"/>
        <w:rPr>
          <w:rStyle w:val="FontStyle50"/>
          <w:lang w:val="hr-HR" w:eastAsia="hr-HR"/>
        </w:rPr>
      </w:pPr>
      <w:r>
        <w:rPr>
          <w:rStyle w:val="FontStyle50"/>
          <w:lang w:val="hr-HR" w:eastAsia="hr-HR"/>
        </w:rPr>
        <w:t>od 785€ do 2615€</w:t>
      </w:r>
      <w:r>
        <w:rPr>
          <w:rStyle w:val="FontStyle50"/>
          <w:sz w:val="20"/>
          <w:szCs w:val="20"/>
          <w:lang w:val="hr-HR" w:eastAsia="hr-HR"/>
        </w:rPr>
        <w:tab/>
      </w:r>
      <w:r>
        <w:rPr>
          <w:rStyle w:val="FontStyle50"/>
          <w:lang w:val="hr-HR" w:eastAsia="hr-HR"/>
        </w:rPr>
        <w:t>0€ + 15% na iznos preko 785€</w:t>
      </w:r>
    </w:p>
    <w:p w:rsidR="00436A42" w:rsidRDefault="00436A42" w:rsidP="00436A42">
      <w:pPr>
        <w:pStyle w:val="Style14"/>
        <w:widowControl/>
        <w:tabs>
          <w:tab w:val="left" w:pos="5054"/>
        </w:tabs>
        <w:spacing w:line="274" w:lineRule="exact"/>
        <w:ind w:left="437" w:firstLine="0"/>
        <w:jc w:val="left"/>
        <w:rPr>
          <w:rStyle w:val="FontStyle50"/>
          <w:lang w:val="hr-HR" w:eastAsia="hr-HR"/>
        </w:rPr>
      </w:pPr>
      <w:r>
        <w:rPr>
          <w:rStyle w:val="FontStyle50"/>
          <w:lang w:val="hr-HR" w:eastAsia="hr-HR"/>
        </w:rPr>
        <w:t>od 2615€ do 4577€</w:t>
      </w:r>
      <w:r>
        <w:rPr>
          <w:rStyle w:val="FontStyle50"/>
          <w:sz w:val="20"/>
          <w:szCs w:val="20"/>
          <w:lang w:val="hr-HR" w:eastAsia="hr-HR"/>
        </w:rPr>
        <w:tab/>
      </w:r>
      <w:r>
        <w:rPr>
          <w:rStyle w:val="FontStyle50"/>
          <w:lang w:val="hr-HR" w:eastAsia="hr-HR"/>
        </w:rPr>
        <w:t>274€ + 19% na iznos preko 2615€</w:t>
      </w:r>
    </w:p>
    <w:p w:rsidR="00436A42" w:rsidRDefault="00436A42" w:rsidP="00436A42">
      <w:pPr>
        <w:pStyle w:val="Style14"/>
        <w:widowControl/>
        <w:tabs>
          <w:tab w:val="left" w:pos="5064"/>
        </w:tabs>
        <w:spacing w:line="274" w:lineRule="exact"/>
        <w:ind w:left="432" w:firstLine="0"/>
        <w:jc w:val="left"/>
        <w:rPr>
          <w:rStyle w:val="FontStyle50"/>
          <w:lang w:val="hr-HR" w:eastAsia="hr-HR"/>
        </w:rPr>
      </w:pPr>
      <w:r>
        <w:rPr>
          <w:rStyle w:val="FontStyle50"/>
          <w:lang w:val="hr-HR" w:eastAsia="hr-HR"/>
        </w:rPr>
        <w:t>preko 4577€</w:t>
      </w:r>
      <w:r>
        <w:rPr>
          <w:rStyle w:val="FontStyle50"/>
          <w:sz w:val="20"/>
          <w:szCs w:val="20"/>
          <w:lang w:val="hr-HR" w:eastAsia="hr-HR"/>
        </w:rPr>
        <w:tab/>
      </w:r>
      <w:r>
        <w:rPr>
          <w:rStyle w:val="FontStyle50"/>
          <w:lang w:val="hr-HR" w:eastAsia="hr-HR"/>
        </w:rPr>
        <w:t>647€ + 23% na iznos preko 4577€</w:t>
      </w:r>
    </w:p>
    <w:p w:rsidR="00436A42" w:rsidRDefault="00436A42" w:rsidP="00436A42">
      <w:pPr>
        <w:pStyle w:val="Style14"/>
        <w:widowControl/>
        <w:spacing w:line="274" w:lineRule="exact"/>
        <w:ind w:left="422" w:firstLine="0"/>
        <w:jc w:val="left"/>
        <w:rPr>
          <w:rStyle w:val="FontStyle50"/>
          <w:lang w:val="hr-HR" w:eastAsia="hr-HR"/>
        </w:rPr>
      </w:pPr>
      <w:r>
        <w:rPr>
          <w:rStyle w:val="FontStyle50"/>
          <w:lang w:val="hr-HR" w:eastAsia="hr-HR"/>
        </w:rPr>
        <w:t>Na mjesečnom nivou poreska skala izgleda:</w:t>
      </w:r>
    </w:p>
    <w:p w:rsidR="00436A42" w:rsidRDefault="00436A42" w:rsidP="00436A42">
      <w:pPr>
        <w:pStyle w:val="Style14"/>
        <w:widowControl/>
        <w:tabs>
          <w:tab w:val="left" w:leader="underscore" w:pos="5006"/>
        </w:tabs>
        <w:spacing w:line="274" w:lineRule="exact"/>
        <w:ind w:left="432" w:firstLine="0"/>
        <w:jc w:val="left"/>
        <w:rPr>
          <w:rStyle w:val="FontStyle50"/>
          <w:u w:val="single"/>
          <w:lang w:val="hr-HR" w:eastAsia="hr-HR"/>
        </w:rPr>
      </w:pPr>
      <w:r>
        <w:rPr>
          <w:rStyle w:val="FontStyle50"/>
          <w:u w:val="single"/>
          <w:lang w:val="hr-HR" w:eastAsia="hr-HR"/>
        </w:rPr>
        <w:t>iznos oporezivog dohotka</w:t>
      </w:r>
      <w:r>
        <w:rPr>
          <w:rStyle w:val="FontStyle50"/>
          <w:lang w:val="hr-HR" w:eastAsia="hr-HR"/>
        </w:rPr>
        <w:tab/>
      </w:r>
      <w:r>
        <w:rPr>
          <w:rStyle w:val="FontStyle50"/>
          <w:u w:val="single"/>
          <w:lang w:val="hr-HR" w:eastAsia="hr-HR"/>
        </w:rPr>
        <w:t>visina poreza u eurima</w:t>
      </w:r>
    </w:p>
    <w:p w:rsidR="00436A42" w:rsidRDefault="00436A42" w:rsidP="00436A42">
      <w:pPr>
        <w:pStyle w:val="Style14"/>
        <w:widowControl/>
        <w:tabs>
          <w:tab w:val="left" w:pos="4877"/>
        </w:tabs>
        <w:spacing w:line="274" w:lineRule="exact"/>
        <w:ind w:left="437" w:firstLine="0"/>
        <w:jc w:val="left"/>
        <w:rPr>
          <w:rStyle w:val="FontStyle50"/>
          <w:lang w:val="hr-HR" w:eastAsia="hr-HR"/>
        </w:rPr>
      </w:pPr>
      <w:r>
        <w:rPr>
          <w:rStyle w:val="FontStyle50"/>
          <w:lang w:val="hr-HR" w:eastAsia="hr-HR"/>
        </w:rPr>
        <w:t>do 65€</w:t>
      </w:r>
      <w:r>
        <w:rPr>
          <w:rStyle w:val="FontStyle50"/>
          <w:sz w:val="20"/>
          <w:szCs w:val="20"/>
          <w:lang w:val="hr-HR" w:eastAsia="hr-HR"/>
        </w:rPr>
        <w:tab/>
      </w:r>
      <w:r>
        <w:rPr>
          <w:rStyle w:val="FontStyle50"/>
          <w:lang w:val="hr-HR" w:eastAsia="hr-HR"/>
        </w:rPr>
        <w:t>0€</w:t>
      </w:r>
    </w:p>
    <w:p w:rsidR="00436A42" w:rsidRDefault="00436A42" w:rsidP="00436A42">
      <w:pPr>
        <w:pStyle w:val="Style14"/>
        <w:widowControl/>
        <w:tabs>
          <w:tab w:val="left" w:pos="4877"/>
        </w:tabs>
        <w:spacing w:line="274" w:lineRule="exact"/>
        <w:ind w:left="437" w:firstLine="0"/>
        <w:jc w:val="left"/>
        <w:rPr>
          <w:rStyle w:val="FontStyle50"/>
          <w:lang w:val="hr-HR" w:eastAsia="hr-HR"/>
        </w:rPr>
      </w:pPr>
      <w:r>
        <w:rPr>
          <w:rStyle w:val="FontStyle50"/>
          <w:lang w:val="hr-HR" w:eastAsia="hr-HR"/>
        </w:rPr>
        <w:t>od 65€ do 218€</w:t>
      </w:r>
      <w:r>
        <w:rPr>
          <w:rStyle w:val="FontStyle50"/>
          <w:sz w:val="20"/>
          <w:szCs w:val="20"/>
          <w:lang w:val="hr-HR" w:eastAsia="hr-HR"/>
        </w:rPr>
        <w:tab/>
      </w:r>
      <w:r>
        <w:rPr>
          <w:rStyle w:val="FontStyle50"/>
          <w:lang w:val="hr-HR" w:eastAsia="hr-HR"/>
        </w:rPr>
        <w:t>0€ + 15% na iznos preko 65€</w:t>
      </w:r>
    </w:p>
    <w:p w:rsidR="00436A42" w:rsidRDefault="00436A42" w:rsidP="00436A42">
      <w:pPr>
        <w:pStyle w:val="Style14"/>
        <w:widowControl/>
        <w:tabs>
          <w:tab w:val="left" w:pos="4872"/>
        </w:tabs>
        <w:spacing w:line="274" w:lineRule="exact"/>
        <w:ind w:left="437" w:firstLine="0"/>
        <w:jc w:val="left"/>
        <w:rPr>
          <w:rStyle w:val="FontStyle50"/>
          <w:lang w:val="hr-HR" w:eastAsia="hr-HR"/>
        </w:rPr>
      </w:pPr>
      <w:r>
        <w:rPr>
          <w:rStyle w:val="FontStyle50"/>
          <w:lang w:val="hr-HR" w:eastAsia="hr-HR"/>
        </w:rPr>
        <w:t>od 218€ do 381€</w:t>
      </w:r>
      <w:r>
        <w:rPr>
          <w:rStyle w:val="FontStyle50"/>
          <w:sz w:val="20"/>
          <w:szCs w:val="20"/>
          <w:lang w:val="hr-HR" w:eastAsia="hr-HR"/>
        </w:rPr>
        <w:tab/>
      </w:r>
      <w:r>
        <w:rPr>
          <w:rStyle w:val="FontStyle50"/>
          <w:lang w:val="hr-HR" w:eastAsia="hr-HR"/>
        </w:rPr>
        <w:t>23€ + 19% na iznos preko 218€</w:t>
      </w:r>
    </w:p>
    <w:p w:rsidR="00436A42" w:rsidRDefault="00436A42" w:rsidP="00436A42">
      <w:pPr>
        <w:pStyle w:val="Style14"/>
        <w:widowControl/>
        <w:tabs>
          <w:tab w:val="left" w:pos="4886"/>
        </w:tabs>
        <w:spacing w:line="274" w:lineRule="exact"/>
        <w:ind w:left="432" w:firstLine="0"/>
        <w:jc w:val="left"/>
        <w:rPr>
          <w:rStyle w:val="FontStyle50"/>
          <w:lang w:val="hr-HR" w:eastAsia="hr-HR"/>
        </w:rPr>
      </w:pPr>
      <w:bookmarkStart w:id="23" w:name="bookmark23"/>
      <w:r>
        <w:rPr>
          <w:rStyle w:val="FontStyle50"/>
          <w:lang w:val="hr-HR" w:eastAsia="hr-HR"/>
        </w:rPr>
        <w:t>p</w:t>
      </w:r>
      <w:bookmarkEnd w:id="23"/>
      <w:r>
        <w:rPr>
          <w:rStyle w:val="FontStyle50"/>
          <w:lang w:val="hr-HR" w:eastAsia="hr-HR"/>
        </w:rPr>
        <w:t>reko 381€</w:t>
      </w:r>
      <w:r>
        <w:rPr>
          <w:rStyle w:val="FontStyle50"/>
          <w:sz w:val="20"/>
          <w:szCs w:val="20"/>
          <w:lang w:val="hr-HR" w:eastAsia="hr-HR"/>
        </w:rPr>
        <w:tab/>
      </w:r>
      <w:r>
        <w:rPr>
          <w:rStyle w:val="FontStyle50"/>
          <w:lang w:val="hr-HR" w:eastAsia="hr-HR"/>
        </w:rPr>
        <w:t>54€ + 23% na iznos preko 381€</w:t>
      </w:r>
    </w:p>
    <w:p w:rsidR="00436A42" w:rsidRDefault="00436A42" w:rsidP="00436A42">
      <w:pPr>
        <w:pStyle w:val="Style4"/>
        <w:widowControl/>
        <w:spacing w:line="240" w:lineRule="exact"/>
        <w:rPr>
          <w:sz w:val="20"/>
          <w:szCs w:val="20"/>
        </w:rPr>
      </w:pPr>
    </w:p>
    <w:p w:rsidR="00436A42" w:rsidRDefault="00436A42" w:rsidP="00436A42">
      <w:pPr>
        <w:pStyle w:val="Style4"/>
        <w:widowControl/>
        <w:spacing w:line="240" w:lineRule="exact"/>
        <w:rPr>
          <w:sz w:val="20"/>
          <w:szCs w:val="20"/>
        </w:rPr>
      </w:pPr>
    </w:p>
    <w:p w:rsidR="00436A42" w:rsidRDefault="00436A42" w:rsidP="00436A42">
      <w:pPr>
        <w:pStyle w:val="Style4"/>
        <w:widowControl/>
        <w:spacing w:before="14" w:line="240" w:lineRule="auto"/>
        <w:rPr>
          <w:rStyle w:val="FontStyle42"/>
          <w:lang w:val="hr-HR" w:eastAsia="hr-HR"/>
        </w:rPr>
      </w:pPr>
      <w:r>
        <w:rPr>
          <w:rStyle w:val="FontStyle42"/>
          <w:lang w:val="hr-HR" w:eastAsia="hr-HR"/>
        </w:rPr>
        <w:t>2.6 Sistemi poreza na dohodak</w:t>
      </w:r>
    </w:p>
    <w:p w:rsidR="00436A42" w:rsidRDefault="00436A42" w:rsidP="00436A42">
      <w:pPr>
        <w:pStyle w:val="Style14"/>
        <w:widowControl/>
        <w:spacing w:line="240" w:lineRule="exact"/>
        <w:ind w:firstLine="413"/>
        <w:rPr>
          <w:sz w:val="20"/>
          <w:szCs w:val="20"/>
        </w:rPr>
      </w:pPr>
    </w:p>
    <w:p w:rsidR="00436A42" w:rsidRDefault="00436A42" w:rsidP="00436A42">
      <w:pPr>
        <w:pStyle w:val="Style14"/>
        <w:widowControl/>
        <w:spacing w:before="5" w:line="274" w:lineRule="exact"/>
        <w:ind w:firstLine="413"/>
        <w:rPr>
          <w:rStyle w:val="FontStyle50"/>
          <w:lang w:val="hr-HR" w:eastAsia="hr-HR"/>
        </w:rPr>
      </w:pPr>
      <w:r>
        <w:rPr>
          <w:rStyle w:val="FontStyle50"/>
          <w:lang w:val="hr-HR" w:eastAsia="hr-HR"/>
        </w:rPr>
        <w:t>Historijski posmatrano, mogu se uočiti tri različita pristupa oporezivanja dohotka građana. U savremenoj praksi i u većini razvijenih zemalja svijeta, u najvećoj primjeni je sistem globalnog poreza na dohodak</w:t>
      </w:r>
      <w:hyperlink w:anchor="bookmark24" w:history="1">
        <w:r>
          <w:rPr>
            <w:rStyle w:val="FontStyle50"/>
            <w:vertAlign w:val="superscript"/>
            <w:lang w:val="hr-HR" w:eastAsia="hr-HR"/>
          </w:rPr>
          <w:footnoteReference w:id="9"/>
        </w:r>
      </w:hyperlink>
      <w:r>
        <w:rPr>
          <w:rStyle w:val="FontStyle50"/>
          <w:lang w:val="hr-HR" w:eastAsia="hr-HR"/>
        </w:rPr>
        <w:t>.</w:t>
      </w:r>
    </w:p>
    <w:p w:rsidR="00436A42" w:rsidRDefault="00436A42" w:rsidP="00436A42">
      <w:pPr>
        <w:pStyle w:val="Style14"/>
        <w:widowControl/>
        <w:spacing w:before="120" w:line="240" w:lineRule="auto"/>
        <w:ind w:left="427" w:firstLine="0"/>
        <w:jc w:val="left"/>
        <w:rPr>
          <w:rStyle w:val="FontStyle50"/>
          <w:lang w:val="hr-HR" w:eastAsia="hr-HR"/>
        </w:rPr>
      </w:pPr>
      <w:r>
        <w:rPr>
          <w:rStyle w:val="FontStyle50"/>
          <w:lang w:val="hr-HR" w:eastAsia="hr-HR"/>
        </w:rPr>
        <w:t>Postoje sljedeći sistemi poreza na dohodak:</w:t>
      </w:r>
    </w:p>
    <w:p w:rsidR="00436A42" w:rsidRDefault="00436A42" w:rsidP="00436A42">
      <w:pPr>
        <w:pStyle w:val="Style17"/>
        <w:widowControl/>
        <w:numPr>
          <w:ilvl w:val="0"/>
          <w:numId w:val="4"/>
        </w:numPr>
        <w:tabs>
          <w:tab w:val="left" w:pos="1152"/>
        </w:tabs>
        <w:spacing w:before="125" w:line="293" w:lineRule="exact"/>
        <w:ind w:left="802"/>
        <w:rPr>
          <w:rStyle w:val="FontStyle50"/>
          <w:lang w:val="hr-HR" w:eastAsia="hr-HR"/>
        </w:rPr>
      </w:pPr>
      <w:r>
        <w:rPr>
          <w:rStyle w:val="FontStyle50"/>
          <w:lang w:val="hr-HR" w:eastAsia="hr-HR"/>
        </w:rPr>
        <w:t>cedularno oporezivanje,</w:t>
      </w:r>
    </w:p>
    <w:p w:rsidR="00436A42" w:rsidRDefault="00436A42" w:rsidP="00436A42">
      <w:pPr>
        <w:pStyle w:val="Style17"/>
        <w:widowControl/>
        <w:numPr>
          <w:ilvl w:val="0"/>
          <w:numId w:val="4"/>
        </w:numPr>
        <w:tabs>
          <w:tab w:val="left" w:pos="1152"/>
        </w:tabs>
        <w:spacing w:line="293" w:lineRule="exact"/>
        <w:ind w:left="802"/>
        <w:rPr>
          <w:rStyle w:val="FontStyle50"/>
          <w:lang w:val="hr-HR" w:eastAsia="hr-HR"/>
        </w:rPr>
      </w:pPr>
      <w:r>
        <w:rPr>
          <w:rStyle w:val="FontStyle50"/>
          <w:lang w:val="hr-HR" w:eastAsia="hr-HR"/>
        </w:rPr>
        <w:t>globalno oporezivanje i</w:t>
      </w:r>
    </w:p>
    <w:p w:rsidR="00436A42" w:rsidRDefault="00436A42" w:rsidP="00436A42">
      <w:pPr>
        <w:pStyle w:val="Style17"/>
        <w:widowControl/>
        <w:numPr>
          <w:ilvl w:val="0"/>
          <w:numId w:val="4"/>
        </w:numPr>
        <w:tabs>
          <w:tab w:val="left" w:pos="1152"/>
        </w:tabs>
        <w:spacing w:line="293" w:lineRule="exact"/>
        <w:ind w:left="802"/>
        <w:rPr>
          <w:rStyle w:val="FontStyle50"/>
          <w:lang w:val="hr-HR" w:eastAsia="hr-HR"/>
        </w:rPr>
      </w:pPr>
      <w:r>
        <w:rPr>
          <w:rStyle w:val="FontStyle50"/>
          <w:lang w:val="hr-HR" w:eastAsia="hr-HR"/>
        </w:rPr>
        <w:t>mješovito oporezivanje.</w:t>
      </w:r>
    </w:p>
    <w:p w:rsidR="00436A42" w:rsidRDefault="00436A42" w:rsidP="00436A42">
      <w:pPr>
        <w:pStyle w:val="Style14"/>
        <w:widowControl/>
        <w:spacing w:before="101" w:line="274" w:lineRule="exact"/>
        <w:ind w:firstLine="437"/>
        <w:rPr>
          <w:rStyle w:val="FontStyle50"/>
          <w:lang w:val="hr-HR" w:eastAsia="hr-HR"/>
        </w:rPr>
      </w:pPr>
      <w:r>
        <w:rPr>
          <w:rStyle w:val="FontStyle53"/>
          <w:lang w:val="hr-HR" w:eastAsia="hr-HR"/>
        </w:rPr>
        <w:t xml:space="preserve">Cedularni sistem </w:t>
      </w:r>
      <w:r>
        <w:rPr>
          <w:rStyle w:val="FontStyle50"/>
          <w:lang w:val="hr-HR" w:eastAsia="hr-HR"/>
        </w:rPr>
        <w:t>polazi od koncepta kojim se svaka vrsta obaveznikovih prihoda oporezuje posebnim porezom, čija je stopa proporcionalna. Cedularni porezi su objektivni, bitno je napomenuti da ne vode računa o ukupnoj ekonomskoj snazi obveznika, niti njegovim ličnim i porodičnim prilikama; njime se oporezuje određeni prihod, isključivo prema njegovim stvarnim svojstvima. Cedularni porezi su također i analitički, jer pogađaju samo jedan element poreskog događaja (samo pojedinačne vrste obveznikovih prihoda).</w:t>
      </w:r>
    </w:p>
    <w:p w:rsidR="00436A42" w:rsidRDefault="00436A42" w:rsidP="00436A42">
      <w:pPr>
        <w:pStyle w:val="Style14"/>
        <w:widowControl/>
        <w:spacing w:before="120" w:line="274" w:lineRule="exact"/>
        <w:ind w:firstLine="432"/>
        <w:rPr>
          <w:rStyle w:val="FontStyle50"/>
          <w:lang w:val="hr-HR" w:eastAsia="hr-HR"/>
        </w:rPr>
      </w:pPr>
      <w:r>
        <w:rPr>
          <w:rStyle w:val="FontStyle50"/>
          <w:lang w:val="hr-HR" w:eastAsia="hr-HR"/>
        </w:rPr>
        <w:lastRenderedPageBreak/>
        <w:t>Ovaj sistem se koristi se i u Federaciji Bosne i Hercegovine, jer je postupak utvrđivanja poreske obveze relativno jednostavan, što je njegova najveća prednost. Ta prednost se ogleda u mogućnosti vođenja odgovarajuće fiskalne politike kroz primjenu različitih stopa na prihode.</w:t>
      </w:r>
    </w:p>
    <w:p w:rsidR="00436A42" w:rsidRDefault="00436A42" w:rsidP="00436A42">
      <w:pPr>
        <w:pStyle w:val="Style14"/>
        <w:widowControl/>
        <w:spacing w:before="106" w:line="278" w:lineRule="exact"/>
        <w:ind w:firstLine="418"/>
        <w:rPr>
          <w:rStyle w:val="FontStyle50"/>
          <w:lang w:val="hr-HR" w:eastAsia="hr-HR"/>
        </w:rPr>
      </w:pPr>
      <w:r>
        <w:rPr>
          <w:rStyle w:val="FontStyle50"/>
          <w:lang w:val="hr-HR" w:eastAsia="hr-HR"/>
        </w:rPr>
        <w:t>Nedostaci cedularnog oporezivanja su ti što se ne dotiču ličnosti obveznika, njegovih porodičnih prilika ili njegovih drugih prihoda. Oni tako ne obezbjeđuju pravičnost pri oporezivanju. Drugi nedostatak se ogleda u slabijim dezinflatornim mogućnostima i nepostojanju automatskog stabilizacionog djelovanja na konjunkturna kretanja.</w:t>
      </w:r>
    </w:p>
    <w:p w:rsidR="00436A42" w:rsidRDefault="00436A42" w:rsidP="00436A42">
      <w:pPr>
        <w:pStyle w:val="Style14"/>
        <w:widowControl/>
        <w:spacing w:before="134" w:line="240" w:lineRule="auto"/>
        <w:ind w:firstLine="0"/>
        <w:jc w:val="right"/>
        <w:rPr>
          <w:rStyle w:val="FontStyle50"/>
          <w:lang w:val="hr-HR" w:eastAsia="hr-HR"/>
        </w:rPr>
      </w:pPr>
      <w:r>
        <w:rPr>
          <w:rStyle w:val="FontStyle53"/>
          <w:lang w:val="hr-HR" w:eastAsia="hr-HR"/>
        </w:rPr>
        <w:t xml:space="preserve">Globalni (sintetički) porez </w:t>
      </w:r>
      <w:r>
        <w:rPr>
          <w:rStyle w:val="FontStyle50"/>
          <w:lang w:val="hr-HR" w:eastAsia="hr-HR"/>
        </w:rPr>
        <w:t>je zasnovan na konceptu po kojem sve prihode koje obveznikostvari u određenom periodu (najčešće kalendarskoj godini) treba oporezovati sveobuhvatnim porezom, čija je stopa progresivna. Za razliku od cedularnog, koji je objektivni, globalni porez na dohodak je subjektni porez. Globalni porez vodi računa o ukupnoj ekonomskoj snazi obveznika i o njegovim ličnim i porodičnim prilikama.</w:t>
      </w:r>
    </w:p>
    <w:p w:rsidR="00436A42" w:rsidRDefault="00436A42" w:rsidP="00436A42">
      <w:pPr>
        <w:pStyle w:val="Style14"/>
        <w:widowControl/>
        <w:spacing w:before="115" w:line="278" w:lineRule="exact"/>
        <w:rPr>
          <w:rStyle w:val="FontStyle50"/>
          <w:lang w:val="hr-HR" w:eastAsia="hr-HR"/>
        </w:rPr>
      </w:pPr>
      <w:r>
        <w:rPr>
          <w:rStyle w:val="FontStyle50"/>
          <w:lang w:val="hr-HR" w:eastAsia="hr-HR"/>
        </w:rPr>
        <w:t>U Federaciji BiH su okviri ovog vida oporezivanja u pripremi, odnosno u fazi razmatranja u Parlamentu Federacije BiH.</w:t>
      </w:r>
    </w:p>
    <w:p w:rsidR="00436A42" w:rsidRDefault="00436A42" w:rsidP="00436A42">
      <w:pPr>
        <w:pStyle w:val="Style14"/>
        <w:widowControl/>
        <w:spacing w:before="115" w:line="274" w:lineRule="exact"/>
        <w:ind w:firstLine="418"/>
        <w:rPr>
          <w:rStyle w:val="FontStyle50"/>
          <w:lang w:val="hr-HR" w:eastAsia="hr-HR"/>
        </w:rPr>
      </w:pPr>
      <w:r>
        <w:rPr>
          <w:rStyle w:val="FontStyle53"/>
          <w:lang w:val="hr-HR" w:eastAsia="hr-HR"/>
        </w:rPr>
        <w:t xml:space="preserve">Mješoviti sistem </w:t>
      </w:r>
      <w:r>
        <w:rPr>
          <w:rStyle w:val="FontStyle50"/>
          <w:lang w:val="hr-HR" w:eastAsia="hr-HR"/>
        </w:rPr>
        <w:t>je kombinacija, koja se zasniva na cedularnom oporezivanju pojedinih prihoda tokom godine, praćena komplementarnom progresivnom stopom poreza, koji se po isteku godine primjenjuje na ukupan prihod (dohodak). Ovaj model oporezivanja dohotka naziva se još i romanskim tipom, jer je dugo primjenjivan u romanskim zemljama (Francuskoj, Belgiji, Španiji, Italiji i Portugalu), a i danas se primjenjuje u nekim zemljama Latinske Amerike. Varijanta tog sistema postojala je i u republikama bivše SFRJ.</w:t>
      </w:r>
    </w:p>
    <w:p w:rsidR="00436A42" w:rsidRDefault="00436A42" w:rsidP="00436A42">
      <w:pPr>
        <w:pStyle w:val="Style32"/>
        <w:widowControl/>
        <w:spacing w:before="115"/>
        <w:jc w:val="both"/>
        <w:rPr>
          <w:rStyle w:val="FontStyle50"/>
          <w:lang w:val="hr-HR" w:eastAsia="hr-HR"/>
        </w:rPr>
      </w:pPr>
      <w:bookmarkStart w:id="25" w:name="bookmark25"/>
      <w:r>
        <w:rPr>
          <w:rStyle w:val="FontStyle50"/>
          <w:lang w:val="hr-HR" w:eastAsia="hr-HR"/>
        </w:rPr>
        <w:t>S</w:t>
      </w:r>
      <w:bookmarkEnd w:id="25"/>
      <w:r>
        <w:rPr>
          <w:rStyle w:val="FontStyle50"/>
          <w:lang w:val="hr-HR" w:eastAsia="hr-HR"/>
        </w:rPr>
        <w:t>istemi poreza na dohodak građana u praksi često kombinuju elemente koji su rezultat ekonomske teorije i elemente koji su posljedica društvenih normi. Elementi dva alternativna pristupa, globalnog i cedularnog, najčešće se prepliću pri oporezivanju dohotka građana.</w:t>
      </w:r>
    </w:p>
    <w:p w:rsidR="00436A42" w:rsidRDefault="00436A42" w:rsidP="00436A42">
      <w:pPr>
        <w:pStyle w:val="Style4"/>
        <w:widowControl/>
        <w:spacing w:line="240" w:lineRule="exact"/>
        <w:rPr>
          <w:sz w:val="20"/>
          <w:szCs w:val="20"/>
        </w:rPr>
      </w:pPr>
    </w:p>
    <w:p w:rsidR="00436A42" w:rsidRDefault="00436A42" w:rsidP="00436A42">
      <w:pPr>
        <w:pStyle w:val="Style4"/>
        <w:widowControl/>
        <w:spacing w:line="240" w:lineRule="exact"/>
        <w:rPr>
          <w:sz w:val="20"/>
          <w:szCs w:val="20"/>
        </w:rPr>
      </w:pPr>
    </w:p>
    <w:p w:rsidR="00436A42" w:rsidRDefault="00436A42" w:rsidP="00436A42">
      <w:pPr>
        <w:pStyle w:val="Style4"/>
        <w:widowControl/>
        <w:spacing w:before="139" w:line="240" w:lineRule="auto"/>
        <w:rPr>
          <w:rStyle w:val="FontStyle42"/>
          <w:lang w:val="hr-HR" w:eastAsia="hr-HR"/>
        </w:rPr>
      </w:pPr>
      <w:r>
        <w:rPr>
          <w:rStyle w:val="FontStyle42"/>
          <w:lang w:val="hr-HR" w:eastAsia="hr-HR"/>
        </w:rPr>
        <w:t>2.7 Ekonomski aspekti poreskih pravičnosti</w:t>
      </w:r>
    </w:p>
    <w:p w:rsidR="00436A42" w:rsidRDefault="00436A42" w:rsidP="00436A42">
      <w:pPr>
        <w:pStyle w:val="Style14"/>
        <w:widowControl/>
        <w:spacing w:before="240" w:line="274" w:lineRule="exact"/>
        <w:ind w:firstLine="422"/>
        <w:rPr>
          <w:rStyle w:val="FontStyle50"/>
          <w:lang w:val="hr-HR" w:eastAsia="hr-HR"/>
        </w:rPr>
      </w:pPr>
      <w:r>
        <w:rPr>
          <w:rStyle w:val="FontStyle50"/>
          <w:lang w:val="hr-HR" w:eastAsia="hr-HR"/>
        </w:rPr>
        <w:t>Pri dizajniranju poreskog sistema neophodno je analizirati osnovne ekonomske aspekte predloženog nacrta. Ekonomisti i poreski stručnjaci najviše pažnje posvećuju slJedećim aspektima poreskih pravičnosti: poreskoj efikasnosti, troškovima administracije i troškovima poreskih obveznika, poreskoj pravičnosti i poreskoj konkurentnosti</w:t>
      </w:r>
      <w:hyperlink w:anchor="bookmark26" w:history="1">
        <w:r>
          <w:rPr>
            <w:rStyle w:val="FontStyle50"/>
            <w:vertAlign w:val="superscript"/>
            <w:lang w:val="hr-HR" w:eastAsia="hr-HR"/>
          </w:rPr>
          <w:footnoteReference w:id="10"/>
        </w:r>
      </w:hyperlink>
      <w:r>
        <w:rPr>
          <w:rStyle w:val="FontStyle50"/>
          <w:lang w:val="hr-HR" w:eastAsia="hr-HR"/>
        </w:rPr>
        <w:t>.</w:t>
      </w:r>
    </w:p>
    <w:p w:rsidR="00436A42" w:rsidRDefault="00436A42" w:rsidP="00436A42">
      <w:pPr>
        <w:pStyle w:val="Style14"/>
        <w:widowControl/>
        <w:spacing w:before="115" w:line="274" w:lineRule="exact"/>
        <w:ind w:firstLine="418"/>
        <w:rPr>
          <w:rStyle w:val="FontStyle50"/>
          <w:lang w:val="hr-HR" w:eastAsia="hr-HR"/>
        </w:rPr>
      </w:pPr>
      <w:r>
        <w:rPr>
          <w:rStyle w:val="FontStyle53"/>
          <w:lang w:val="hr-HR" w:eastAsia="hr-HR"/>
        </w:rPr>
        <w:t xml:space="preserve">Poreska efikasnost </w:t>
      </w:r>
      <w:r>
        <w:rPr>
          <w:rStyle w:val="FontStyle50"/>
          <w:lang w:val="hr-HR" w:eastAsia="hr-HR"/>
        </w:rPr>
        <w:t xml:space="preserve">se odnosi na teorijski pojam ekonomske </w:t>
      </w:r>
      <w:r>
        <w:rPr>
          <w:rStyle w:val="FontStyle51"/>
          <w:lang w:val="hr-HR" w:eastAsia="hr-HR"/>
        </w:rPr>
        <w:t xml:space="preserve">Pareto efikasnosti. </w:t>
      </w:r>
      <w:r>
        <w:rPr>
          <w:rStyle w:val="FontStyle50"/>
          <w:lang w:val="hr-HR" w:eastAsia="hr-HR"/>
        </w:rPr>
        <w:t>Naplaćeni porezi predstavljaju vidljiv i opipljiv trošak privrednih subjekata. Međutim, poreski sistemi također izazivaju promjene u ponašanju poreskih obveznika koje nisu toliko vidljive, ali rezultuju gubitkom ekonomske efikasnosti i suboptimalnom alokacijom privrednih resursa. Kao prva aproksimacija, može se uzeti da poreski sistemi u principu treba da se oslanjaju na što širu poresku osnovicu (sa što manje neoporezivih izuzetaka) i da poreske stope budu ujednačene i umjerene kako bi se minimizovali negativni uticaji na privrednu aktivnost.</w:t>
      </w:r>
    </w:p>
    <w:p w:rsidR="00436A42" w:rsidRDefault="00436A42" w:rsidP="00436A42">
      <w:pPr>
        <w:pStyle w:val="Style14"/>
        <w:widowControl/>
        <w:spacing w:before="86" w:line="274" w:lineRule="exact"/>
        <w:ind w:firstLine="422"/>
        <w:rPr>
          <w:rStyle w:val="FontStyle50"/>
          <w:lang w:val="hr-HR" w:eastAsia="hr-HR"/>
        </w:rPr>
      </w:pPr>
      <w:r>
        <w:rPr>
          <w:rStyle w:val="FontStyle53"/>
          <w:lang w:val="hr-HR" w:eastAsia="hr-HR"/>
        </w:rPr>
        <w:t xml:space="preserve">Troškovi administracije </w:t>
      </w:r>
      <w:r>
        <w:rPr>
          <w:rStyle w:val="FontStyle50"/>
          <w:lang w:val="hr-HR" w:eastAsia="hr-HR"/>
        </w:rPr>
        <w:t>i troškovi poreskih obveznika predstavljaju rashode državnih organa koji su neophodni kako bi se pravilno administrirali i sprovodili poreski zakoni. I ova stavka uključuje i sredstva poreskih obveznika pri ispunjavanju zakonski propisanih obaveza - troškovi vođenja poreskog knjigovodstva, popunjavanja poreskih prijava, uplate poreza. Poželjno je da troškovi administracije i poreskih obveznika budu što manji, kako bi se što manje ekonomskih resursa preusmeravalo iz privrednih aktivnosti na ispunjavanje administrativnih i zakonskih normi.</w:t>
      </w:r>
    </w:p>
    <w:p w:rsidR="00436A42" w:rsidRDefault="00436A42" w:rsidP="00436A42">
      <w:pPr>
        <w:pStyle w:val="Style14"/>
        <w:widowControl/>
        <w:spacing w:before="115" w:line="274" w:lineRule="exact"/>
        <w:ind w:firstLine="422"/>
        <w:rPr>
          <w:rStyle w:val="FontStyle50"/>
          <w:lang w:val="hr-HR" w:eastAsia="hr-HR"/>
        </w:rPr>
      </w:pPr>
      <w:r>
        <w:rPr>
          <w:rStyle w:val="FontStyle53"/>
          <w:lang w:val="hr-HR" w:eastAsia="hr-HR"/>
        </w:rPr>
        <w:t xml:space="preserve">Poreska pravičnost </w:t>
      </w:r>
      <w:r>
        <w:rPr>
          <w:rStyle w:val="FontStyle50"/>
          <w:lang w:val="hr-HR" w:eastAsia="hr-HR"/>
        </w:rPr>
        <w:t>oslikava društveni konsenzus da pojedinci u društvu treba da plaćaju porez u skladu sa svojim mogućnostima (ability-to-pay princip). Najčešće se ostvareni prihod uzima kao pokazatelj platežne moći poreskih obveznika. Razlikujemo dvije dimenzije poreske pravičnosti:</w:t>
      </w:r>
    </w:p>
    <w:p w:rsidR="00436A42" w:rsidRDefault="00436A42" w:rsidP="00436A42">
      <w:pPr>
        <w:pStyle w:val="Style27"/>
        <w:widowControl/>
        <w:numPr>
          <w:ilvl w:val="0"/>
          <w:numId w:val="4"/>
        </w:numPr>
        <w:tabs>
          <w:tab w:val="left" w:pos="1147"/>
        </w:tabs>
        <w:spacing w:before="134"/>
        <w:ind w:left="1147" w:hanging="350"/>
        <w:rPr>
          <w:rStyle w:val="FontStyle54"/>
          <w:lang w:val="hr-HR" w:eastAsia="hr-HR"/>
        </w:rPr>
      </w:pPr>
      <w:r>
        <w:rPr>
          <w:rStyle w:val="FontStyle54"/>
          <w:lang w:val="hr-HR" w:eastAsia="hr-HR"/>
        </w:rPr>
        <w:lastRenderedPageBreak/>
        <w:t xml:space="preserve">Horizontalna pravičnost </w:t>
      </w:r>
      <w:r>
        <w:rPr>
          <w:rStyle w:val="FontStyle50"/>
          <w:lang w:val="hr-HR" w:eastAsia="hr-HR"/>
        </w:rPr>
        <w:t>ukazuje da bi pojedinci sa istim ili sličnim nivoom prihoda trebalo da plaćaju približno isti iznos poreza - bez obzira na način na koji su prihodi ostvareni. Ovaj princip sugeriše da bi različite kategorije prihoda trebalo da budu podložne istom poreskom tretmanu.</w:t>
      </w:r>
    </w:p>
    <w:p w:rsidR="00436A42" w:rsidRDefault="00436A42" w:rsidP="00436A42">
      <w:pPr>
        <w:pStyle w:val="Style27"/>
        <w:widowControl/>
        <w:numPr>
          <w:ilvl w:val="0"/>
          <w:numId w:val="4"/>
        </w:numPr>
        <w:tabs>
          <w:tab w:val="left" w:pos="1147"/>
        </w:tabs>
        <w:spacing w:before="139"/>
        <w:ind w:left="1147" w:hanging="350"/>
        <w:rPr>
          <w:rStyle w:val="FontStyle54"/>
          <w:lang w:val="hr-HR" w:eastAsia="hr-HR"/>
        </w:rPr>
      </w:pPr>
      <w:r>
        <w:rPr>
          <w:rStyle w:val="FontStyle54"/>
          <w:lang w:val="hr-HR" w:eastAsia="hr-HR"/>
        </w:rPr>
        <w:t xml:space="preserve">Vertikalna pravičnost </w:t>
      </w:r>
      <w:r>
        <w:rPr>
          <w:rStyle w:val="FontStyle50"/>
          <w:lang w:val="hr-HR" w:eastAsia="hr-HR"/>
        </w:rPr>
        <w:t>govori da bi u društvu trebalo da postoji određen stepen socijalne pravičnosti i preraspodele dohotka putem progresivnog oporezivanja) - koje podrazumijeva veće poreske stope za pojedince sa većim ostvarenim prihodima.</w:t>
      </w:r>
    </w:p>
    <w:p w:rsidR="00436A42" w:rsidRDefault="00436A42" w:rsidP="00436A42">
      <w:pPr>
        <w:pStyle w:val="Style14"/>
        <w:widowControl/>
        <w:spacing w:before="53" w:line="274" w:lineRule="exact"/>
        <w:ind w:firstLine="432"/>
        <w:rPr>
          <w:rStyle w:val="FontStyle50"/>
          <w:lang w:val="hr-HR" w:eastAsia="hr-HR"/>
        </w:rPr>
      </w:pPr>
      <w:r>
        <w:rPr>
          <w:rStyle w:val="FontStyle50"/>
          <w:lang w:val="hr-HR" w:eastAsia="hr-HR"/>
        </w:rPr>
        <w:t>Važno je primjetiti da je horizontalna pravičnost u značajnoj mjeri posljedica ekonomske teorije i u skladu je sa minimizacijom Pareto gubitaka putem ujednačenih poreskih stopa. Međutim, progresivno oporezivanje koje implicira vertikalna pravičnost nije rezultat ekonomske teorije već društvenih normi, koje propisuju da bi bogatiji slojevi društva trebalo da budu podložni višim poreskim stopama. Na taj način, pojedinci koji ostvaruju veće prihode i profitiraju od postojećeg stanja u društvu subvencionišu siromašnije slojeve društva, čime se umanjuju socijalne razlike i sprečavaju društvene napetosti.</w:t>
      </w:r>
    </w:p>
    <w:p w:rsidR="00436A42" w:rsidRDefault="00436A42" w:rsidP="00436A42">
      <w:pPr>
        <w:pStyle w:val="Style14"/>
        <w:widowControl/>
        <w:spacing w:before="115" w:line="278" w:lineRule="exact"/>
        <w:ind w:firstLine="418"/>
        <w:rPr>
          <w:rStyle w:val="FontStyle50"/>
          <w:lang w:val="hr-HR" w:eastAsia="hr-HR"/>
        </w:rPr>
      </w:pPr>
      <w:r>
        <w:rPr>
          <w:rStyle w:val="FontStyle53"/>
          <w:lang w:val="hr-HR" w:eastAsia="hr-HR"/>
        </w:rPr>
        <w:t xml:space="preserve">Poreska konkurentnost </w:t>
      </w:r>
      <w:r>
        <w:rPr>
          <w:rStyle w:val="FontStyle50"/>
          <w:lang w:val="hr-HR" w:eastAsia="hr-HR"/>
        </w:rPr>
        <w:t>postaje sve važniji aspekt svih poreskih sistema, zbog ubrzanog trenda globalizacije svjetskih tržišta i regionalnih integracija.</w:t>
      </w:r>
    </w:p>
    <w:p w:rsidR="00436A42" w:rsidRDefault="00436A42" w:rsidP="00436A42">
      <w:pPr>
        <w:pStyle w:val="Style14"/>
        <w:widowControl/>
        <w:spacing w:before="91" w:line="278" w:lineRule="exact"/>
        <w:rPr>
          <w:rStyle w:val="FontStyle50"/>
          <w:lang w:val="hr-HR" w:eastAsia="hr-HR"/>
        </w:rPr>
      </w:pPr>
      <w:r>
        <w:rPr>
          <w:rStyle w:val="FontStyle50"/>
          <w:lang w:val="hr-HR" w:eastAsia="hr-HR"/>
        </w:rPr>
        <w:t>Za malu, otvorenu ekonomiju kao što je BiH, koja sve više pristupa regionalnim integracijama, veoma je bitno da li će pojedine poreske odredbe povećati ili smanjiti njenu regionalnu konkurentnost.</w:t>
      </w:r>
    </w:p>
    <w:p w:rsidR="00436A42" w:rsidRDefault="00436A42" w:rsidP="00436A42">
      <w:pPr>
        <w:pStyle w:val="Style14"/>
        <w:widowControl/>
        <w:spacing w:before="130" w:line="240" w:lineRule="auto"/>
        <w:ind w:firstLine="0"/>
        <w:jc w:val="right"/>
        <w:rPr>
          <w:rStyle w:val="FontStyle50"/>
          <w:lang w:val="hr-HR" w:eastAsia="hr-HR"/>
        </w:rPr>
      </w:pPr>
      <w:r>
        <w:rPr>
          <w:rStyle w:val="FontStyle50"/>
          <w:lang w:val="hr-HR" w:eastAsia="hr-HR"/>
        </w:rPr>
        <w:t>U teoriji i praksi su se pojavili sledeći alternativni pristupi u oporezivanju dohotka fizičkih lica:</w:t>
      </w:r>
    </w:p>
    <w:p w:rsidR="00436A42" w:rsidRDefault="00436A42" w:rsidP="00436A42">
      <w:pPr>
        <w:pStyle w:val="Style25"/>
        <w:widowControl/>
        <w:numPr>
          <w:ilvl w:val="0"/>
          <w:numId w:val="11"/>
        </w:numPr>
        <w:tabs>
          <w:tab w:val="left" w:pos="1426"/>
        </w:tabs>
        <w:spacing w:before="125" w:line="274" w:lineRule="exact"/>
        <w:ind w:left="998"/>
        <w:jc w:val="left"/>
        <w:rPr>
          <w:rStyle w:val="FontStyle50"/>
          <w:lang w:val="hr-HR" w:eastAsia="hr-HR"/>
        </w:rPr>
      </w:pPr>
      <w:r>
        <w:rPr>
          <w:rStyle w:val="FontStyle50"/>
          <w:lang w:val="hr-HR" w:eastAsia="hr-HR"/>
        </w:rPr>
        <w:t>dualni porez na dohodak,</w:t>
      </w:r>
    </w:p>
    <w:p w:rsidR="00436A42" w:rsidRDefault="00436A42" w:rsidP="00436A42">
      <w:pPr>
        <w:pStyle w:val="Style25"/>
        <w:widowControl/>
        <w:numPr>
          <w:ilvl w:val="0"/>
          <w:numId w:val="11"/>
        </w:numPr>
        <w:tabs>
          <w:tab w:val="left" w:pos="1426"/>
        </w:tabs>
        <w:spacing w:line="274" w:lineRule="exact"/>
        <w:ind w:left="998"/>
        <w:jc w:val="left"/>
        <w:rPr>
          <w:rStyle w:val="FontStyle50"/>
          <w:lang w:val="hr-HR" w:eastAsia="hr-HR"/>
        </w:rPr>
      </w:pPr>
      <w:r>
        <w:rPr>
          <w:rStyle w:val="FontStyle50"/>
          <w:lang w:val="hr-HR" w:eastAsia="hr-HR"/>
        </w:rPr>
        <w:t xml:space="preserve">proporcionalni porez na dohodak </w:t>
      </w:r>
      <w:r>
        <w:rPr>
          <w:rStyle w:val="FontStyle51"/>
          <w:lang w:val="hr-HR" w:eastAsia="hr-HR"/>
        </w:rPr>
        <w:t>(flat tax)</w:t>
      </w:r>
    </w:p>
    <w:p w:rsidR="00436A42" w:rsidRDefault="00436A42" w:rsidP="00436A42">
      <w:pPr>
        <w:pStyle w:val="Style25"/>
        <w:widowControl/>
        <w:numPr>
          <w:ilvl w:val="0"/>
          <w:numId w:val="11"/>
        </w:numPr>
        <w:tabs>
          <w:tab w:val="left" w:pos="1426"/>
        </w:tabs>
        <w:spacing w:line="274" w:lineRule="exact"/>
        <w:ind w:left="998"/>
        <w:jc w:val="left"/>
        <w:rPr>
          <w:rStyle w:val="FontStyle50"/>
          <w:lang w:val="hr-HR" w:eastAsia="hr-HR"/>
        </w:rPr>
      </w:pPr>
      <w:r>
        <w:rPr>
          <w:rStyle w:val="FontStyle50"/>
          <w:lang w:val="hr-HR" w:eastAsia="hr-HR"/>
        </w:rPr>
        <w:t xml:space="preserve">negativni porez na dohodak </w:t>
      </w:r>
      <w:r>
        <w:rPr>
          <w:rStyle w:val="FontStyle51"/>
          <w:lang w:val="hr-HR" w:eastAsia="hr-HR"/>
        </w:rPr>
        <w:t>(negative income tax).</w:t>
      </w:r>
    </w:p>
    <w:p w:rsidR="00436A42" w:rsidRDefault="00436A42" w:rsidP="00436A42">
      <w:pPr>
        <w:pStyle w:val="Style14"/>
        <w:widowControl/>
        <w:spacing w:before="120" w:line="274" w:lineRule="exact"/>
        <w:ind w:firstLine="422"/>
        <w:rPr>
          <w:rStyle w:val="FontStyle50"/>
          <w:lang w:val="hr-HR" w:eastAsia="hr-HR"/>
        </w:rPr>
      </w:pPr>
      <w:r>
        <w:rPr>
          <w:rStyle w:val="FontStyle50"/>
          <w:lang w:val="hr-HR" w:eastAsia="hr-HR"/>
        </w:rPr>
        <w:t xml:space="preserve">Kako bi očuvale konkurentnost svojih poreskih sistema, ali i zadržale određen stepen vertikalne pravičnosti, nordijske zemlje (Danska, Norveška, Finska, Švedska) su devedesetih godina uvele </w:t>
      </w:r>
      <w:r>
        <w:rPr>
          <w:rStyle w:val="FontStyle53"/>
          <w:lang w:val="hr-HR" w:eastAsia="hr-HR"/>
        </w:rPr>
        <w:t xml:space="preserve">dualni sistem poreza na dohodak </w:t>
      </w:r>
      <w:r>
        <w:rPr>
          <w:rStyle w:val="FontStyle50"/>
          <w:lang w:val="hr-HR" w:eastAsia="hr-HR"/>
        </w:rPr>
        <w:t>- koji eksplicitno zasebno oporezuje prihode od kapitala i prihode od rada. Prihodi od kapitala (kamate, dividende, kapitalne dobiti) podložni su proporcionalnom oporezivanju po jedinstvenoj i umjerenoj poreskoj stopi kako bi se destimulisao odliv kapitala. Prihodi od rada (zaposlenje, samostalna delatnost, penzije) oporezuju se višim i progresivnim poreskim stopama.</w:t>
      </w:r>
    </w:p>
    <w:p w:rsidR="00436A42" w:rsidRDefault="00436A42" w:rsidP="00436A42">
      <w:pPr>
        <w:pStyle w:val="Style14"/>
        <w:widowControl/>
        <w:spacing w:before="120" w:line="274" w:lineRule="exact"/>
        <w:ind w:firstLine="442"/>
        <w:rPr>
          <w:rStyle w:val="FontStyle50"/>
          <w:lang w:val="hr-HR" w:eastAsia="hr-HR"/>
        </w:rPr>
      </w:pPr>
      <w:r>
        <w:rPr>
          <w:rStyle w:val="FontStyle50"/>
          <w:lang w:val="hr-HR" w:eastAsia="hr-HR"/>
        </w:rPr>
        <w:t>S obzirom na to da zarade u svim zemljama čine najveći dio oporezivog dohotka građana, progresivnim oporezivanjem prihoda od rada može se postići značajan stepen preraspodjele dohotka u društvu.</w:t>
      </w:r>
    </w:p>
    <w:p w:rsidR="00436A42" w:rsidRDefault="00436A42" w:rsidP="00436A42">
      <w:pPr>
        <w:pStyle w:val="Style14"/>
        <w:widowControl/>
        <w:spacing w:before="115" w:line="274" w:lineRule="exact"/>
        <w:ind w:firstLine="418"/>
        <w:rPr>
          <w:rStyle w:val="FontStyle50"/>
          <w:lang w:val="hr-HR" w:eastAsia="hr-HR"/>
        </w:rPr>
      </w:pPr>
      <w:r>
        <w:rPr>
          <w:rStyle w:val="FontStyle50"/>
          <w:lang w:val="hr-HR" w:eastAsia="hr-HR"/>
        </w:rPr>
        <w:t>Poseban poreski tretman za prihode od kapitala i prihode od rada omogućava jednostavniji dizajn poreskog sistema sa više cedularnih elemenata i značajniju naplatu poreza po odbitku.</w:t>
      </w:r>
    </w:p>
    <w:p w:rsidR="00436A42" w:rsidRDefault="00436A42" w:rsidP="00436A42">
      <w:pPr>
        <w:pStyle w:val="Style14"/>
        <w:widowControl/>
        <w:spacing w:before="120" w:line="274" w:lineRule="exact"/>
        <w:ind w:firstLine="408"/>
        <w:rPr>
          <w:rStyle w:val="FontStyle50"/>
          <w:lang w:val="hr-HR" w:eastAsia="hr-HR"/>
        </w:rPr>
      </w:pPr>
      <w:r>
        <w:rPr>
          <w:rStyle w:val="FontStyle50"/>
          <w:lang w:val="hr-HR" w:eastAsia="hr-HR"/>
        </w:rPr>
        <w:t xml:space="preserve">Najnoviji trend u oporezivanju dohotka jesu sistemi jedinstvene poreske stope (Flat-rate) koje su implementirale zemlje poput Slovačke, Rusije, Estonije ili Letonije. </w:t>
      </w:r>
      <w:r>
        <w:rPr>
          <w:rStyle w:val="FontStyle53"/>
          <w:lang w:val="hr-HR" w:eastAsia="hr-HR"/>
        </w:rPr>
        <w:t xml:space="preserve">Sistemi jedinstvene poreske </w:t>
      </w:r>
      <w:r>
        <w:rPr>
          <w:rStyle w:val="FontStyle50"/>
          <w:lang w:val="hr-HR" w:eastAsia="hr-HR"/>
        </w:rPr>
        <w:t>stope predstavljaju (progresivne) globalne sisteme s relativno visokim neoporezivim godišnjim cenzusom i jedinstvenom poreskom stopom za prihode iznad neoporezivog cenzusa. Ovi sistemi su eliminisali značajan broj "socijalnih poreskih programa" prisutnih u tradicionalnim globalnim sistemima i preusmerili sprovođenje socijalne politike na stranu budžetskih rashoda. Jednostavan oblik sistema jedinstvene stope predstavlja primamljivo rešenje za zemlje poput Rusije ili Slovačke, koje su imale veoma komplikovane globalne sisteme koje je u praksi bilo teško sprovoditi. Studije o inicijalnim efektima prelaska sa globalnih na sisteme jedinstvene stope, govore o značajnom smanjenju obima poreskih utaja i porastu fiskalnih prihoda.</w:t>
      </w:r>
    </w:p>
    <w:p w:rsidR="00436A42" w:rsidRDefault="00436A42" w:rsidP="00436A42">
      <w:pPr>
        <w:pStyle w:val="Style14"/>
        <w:widowControl/>
        <w:spacing w:before="101" w:line="274" w:lineRule="exact"/>
        <w:ind w:firstLine="422"/>
        <w:rPr>
          <w:rStyle w:val="FontStyle50"/>
          <w:lang w:val="hr-HR" w:eastAsia="hr-HR"/>
        </w:rPr>
      </w:pPr>
      <w:r>
        <w:rPr>
          <w:rStyle w:val="FontStyle50"/>
          <w:lang w:val="hr-HR" w:eastAsia="hr-HR"/>
        </w:rPr>
        <w:t>Možemo primjetiti da u modernom ekonomskom okruženju 21. vijeka sve više aspekata globalnih sistema postaje neadekvatno i neprimenljivo. Prije svega, mobilnost kapitala onemogućava da se prihodi od kapitala u praksi oporezuju visokim stopama. Takođe, regionalne integracije i globalna konkurencija ograničavaju značajniju progresivnost pri oporezivanju zarada.</w:t>
      </w:r>
    </w:p>
    <w:p w:rsidR="00436A42" w:rsidRDefault="00436A42" w:rsidP="00436A42">
      <w:pPr>
        <w:pStyle w:val="Style14"/>
        <w:widowControl/>
        <w:spacing w:before="101" w:line="274" w:lineRule="exact"/>
        <w:ind w:firstLine="422"/>
        <w:rPr>
          <w:rStyle w:val="FontStyle50"/>
          <w:lang w:val="hr-HR" w:eastAsia="hr-HR"/>
        </w:rPr>
        <w:sectPr w:rsidR="00436A42">
          <w:headerReference w:type="even" r:id="rId17"/>
          <w:headerReference w:type="default" r:id="rId18"/>
          <w:footerReference w:type="even" r:id="rId19"/>
          <w:footerReference w:type="default" r:id="rId20"/>
          <w:pgSz w:w="12240" w:h="20160"/>
          <w:pgMar w:top="4135" w:right="1303" w:bottom="1440" w:left="1299" w:header="720" w:footer="720" w:gutter="0"/>
          <w:cols w:space="60"/>
          <w:noEndnote/>
        </w:sectPr>
      </w:pPr>
    </w:p>
    <w:p w:rsidR="00436A42" w:rsidRDefault="00436A42" w:rsidP="00436A42">
      <w:pPr>
        <w:pStyle w:val="Style14"/>
        <w:widowControl/>
        <w:spacing w:before="53" w:line="274" w:lineRule="exact"/>
        <w:ind w:firstLine="422"/>
        <w:rPr>
          <w:rStyle w:val="FontStyle50"/>
          <w:lang w:val="hr-HR" w:eastAsia="hr-HR"/>
        </w:rPr>
      </w:pPr>
      <w:bookmarkStart w:id="27" w:name="bookmark27"/>
      <w:r>
        <w:rPr>
          <w:rStyle w:val="FontStyle50"/>
          <w:lang w:val="hr-HR" w:eastAsia="hr-HR"/>
        </w:rPr>
        <w:lastRenderedPageBreak/>
        <w:t>M</w:t>
      </w:r>
      <w:bookmarkEnd w:id="27"/>
      <w:r>
        <w:rPr>
          <w:rStyle w:val="FontStyle50"/>
          <w:lang w:val="hr-HR" w:eastAsia="hr-HR"/>
        </w:rPr>
        <w:t>ješoviti sistem oporezivanja dohotka građana u Srbiji se primjenjuje na sve prihode, osim nekih izuzetaka koji se oporezuju cedularno tokom godine; kao i na lica koja ostvare prihod iznad određenog nivoa plaćaju dodatni godišnji porez na dohodak</w:t>
      </w:r>
    </w:p>
    <w:p w:rsidR="00436A42" w:rsidRDefault="00436A42" w:rsidP="00436A42">
      <w:pPr>
        <w:pStyle w:val="Style14"/>
        <w:widowControl/>
        <w:spacing w:before="96" w:line="274" w:lineRule="exact"/>
        <w:ind w:firstLine="422"/>
        <w:rPr>
          <w:rStyle w:val="FontStyle50"/>
          <w:lang w:val="hr-HR" w:eastAsia="hr-HR"/>
        </w:rPr>
      </w:pPr>
      <w:r>
        <w:rPr>
          <w:rStyle w:val="FontStyle50"/>
          <w:lang w:val="hr-HR" w:eastAsia="hr-HR"/>
        </w:rPr>
        <w:t>Predmet oporezivanja je dohodak (zbir prihoda ostvarenih u toku kalendarske godine, umanjen za troškove povezane sa ostvarivanjem dohotka). Oporezivi dohodak je manji od zbira prihoda po osnovu: troškova vezanih za ostvarenje dohotka, izuzimanja određenih prihoda od oporezivanja ostalih oslobađanja i olakšica .</w:t>
      </w:r>
    </w:p>
    <w:p w:rsidR="00436A42" w:rsidRDefault="00436A42" w:rsidP="00436A42">
      <w:pPr>
        <w:pStyle w:val="Style14"/>
        <w:widowControl/>
        <w:spacing w:before="91" w:line="240" w:lineRule="auto"/>
        <w:ind w:left="427" w:firstLine="0"/>
        <w:jc w:val="left"/>
        <w:rPr>
          <w:rStyle w:val="FontStyle50"/>
          <w:lang w:val="hr-HR" w:eastAsia="hr-HR"/>
        </w:rPr>
      </w:pPr>
      <w:r>
        <w:rPr>
          <w:rStyle w:val="FontStyle50"/>
          <w:lang w:val="hr-HR" w:eastAsia="hr-HR"/>
        </w:rPr>
        <w:t>U okviru poreskog sistema oporezuju se slijedeći prihodi:</w:t>
      </w:r>
    </w:p>
    <w:p w:rsidR="00436A42" w:rsidRDefault="00436A42" w:rsidP="00436A42">
      <w:pPr>
        <w:pStyle w:val="Style17"/>
        <w:widowControl/>
        <w:numPr>
          <w:ilvl w:val="0"/>
          <w:numId w:val="4"/>
        </w:numPr>
        <w:tabs>
          <w:tab w:val="left" w:pos="720"/>
        </w:tabs>
        <w:spacing w:before="115" w:line="288" w:lineRule="exact"/>
        <w:ind w:left="370"/>
        <w:rPr>
          <w:rStyle w:val="FontStyle50"/>
          <w:lang w:val="hr-HR" w:eastAsia="hr-HR"/>
        </w:rPr>
      </w:pPr>
      <w:r>
        <w:rPr>
          <w:rStyle w:val="FontStyle50"/>
          <w:lang w:val="hr-HR" w:eastAsia="hr-HR"/>
        </w:rPr>
        <w:t>zarade,</w:t>
      </w:r>
    </w:p>
    <w:p w:rsidR="00436A42" w:rsidRDefault="00436A42" w:rsidP="00436A42">
      <w:pPr>
        <w:pStyle w:val="Style17"/>
        <w:widowControl/>
        <w:numPr>
          <w:ilvl w:val="0"/>
          <w:numId w:val="4"/>
        </w:numPr>
        <w:tabs>
          <w:tab w:val="left" w:pos="720"/>
        </w:tabs>
        <w:spacing w:before="5" w:line="288" w:lineRule="exact"/>
        <w:ind w:left="370"/>
        <w:rPr>
          <w:rStyle w:val="FontStyle50"/>
          <w:lang w:val="hr-HR" w:eastAsia="hr-HR"/>
        </w:rPr>
      </w:pPr>
      <w:r>
        <w:rPr>
          <w:rStyle w:val="FontStyle50"/>
          <w:lang w:val="hr-HR" w:eastAsia="hr-HR"/>
        </w:rPr>
        <w:t>prihodi od samostalne delatnosti,</w:t>
      </w:r>
    </w:p>
    <w:p w:rsidR="00436A42" w:rsidRDefault="00436A42" w:rsidP="00436A42">
      <w:pPr>
        <w:pStyle w:val="Style17"/>
        <w:widowControl/>
        <w:numPr>
          <w:ilvl w:val="0"/>
          <w:numId w:val="4"/>
        </w:numPr>
        <w:tabs>
          <w:tab w:val="left" w:pos="720"/>
        </w:tabs>
        <w:spacing w:line="288" w:lineRule="exact"/>
        <w:ind w:left="370"/>
        <w:rPr>
          <w:rStyle w:val="FontStyle50"/>
          <w:lang w:val="hr-HR" w:eastAsia="hr-HR"/>
        </w:rPr>
      </w:pPr>
      <w:r>
        <w:rPr>
          <w:rStyle w:val="FontStyle50"/>
          <w:lang w:val="hr-HR" w:eastAsia="hr-HR"/>
        </w:rPr>
        <w:t>prihodi od autorskih prava, intelektualne svojine i sl.,</w:t>
      </w:r>
    </w:p>
    <w:p w:rsidR="00436A42" w:rsidRDefault="00436A42" w:rsidP="00436A42">
      <w:pPr>
        <w:pStyle w:val="Style17"/>
        <w:widowControl/>
        <w:numPr>
          <w:ilvl w:val="0"/>
          <w:numId w:val="4"/>
        </w:numPr>
        <w:tabs>
          <w:tab w:val="left" w:pos="720"/>
        </w:tabs>
        <w:spacing w:line="288" w:lineRule="exact"/>
        <w:ind w:left="370"/>
        <w:rPr>
          <w:rStyle w:val="FontStyle50"/>
          <w:lang w:val="hr-HR" w:eastAsia="hr-HR"/>
        </w:rPr>
      </w:pPr>
      <w:r>
        <w:rPr>
          <w:rStyle w:val="FontStyle50"/>
          <w:lang w:val="hr-HR" w:eastAsia="hr-HR"/>
        </w:rPr>
        <w:t>prihodi od poljoprivrede i šumarstva,</w:t>
      </w:r>
    </w:p>
    <w:p w:rsidR="00436A42" w:rsidRDefault="00436A42" w:rsidP="00436A42">
      <w:pPr>
        <w:pStyle w:val="Style17"/>
        <w:widowControl/>
        <w:numPr>
          <w:ilvl w:val="0"/>
          <w:numId w:val="4"/>
        </w:numPr>
        <w:tabs>
          <w:tab w:val="left" w:pos="720"/>
        </w:tabs>
        <w:spacing w:before="5" w:line="288" w:lineRule="exact"/>
        <w:ind w:left="370"/>
        <w:rPr>
          <w:rStyle w:val="FontStyle50"/>
          <w:lang w:val="hr-HR" w:eastAsia="hr-HR"/>
        </w:rPr>
      </w:pPr>
      <w:r>
        <w:rPr>
          <w:rStyle w:val="FontStyle50"/>
          <w:lang w:val="hr-HR" w:eastAsia="hr-HR"/>
        </w:rPr>
        <w:t>prihodi od kapitala,</w:t>
      </w:r>
    </w:p>
    <w:p w:rsidR="00436A42" w:rsidRDefault="00436A42" w:rsidP="00436A42">
      <w:pPr>
        <w:pStyle w:val="Style17"/>
        <w:widowControl/>
        <w:numPr>
          <w:ilvl w:val="0"/>
          <w:numId w:val="4"/>
        </w:numPr>
        <w:tabs>
          <w:tab w:val="left" w:pos="720"/>
        </w:tabs>
        <w:spacing w:before="5" w:line="288" w:lineRule="exact"/>
        <w:ind w:left="370"/>
        <w:rPr>
          <w:rStyle w:val="FontStyle50"/>
          <w:lang w:val="hr-HR" w:eastAsia="hr-HR"/>
        </w:rPr>
      </w:pPr>
      <w:r>
        <w:rPr>
          <w:rStyle w:val="FontStyle50"/>
          <w:lang w:val="hr-HR" w:eastAsia="hr-HR"/>
        </w:rPr>
        <w:t>prihodi od nepokretnosti,</w:t>
      </w:r>
    </w:p>
    <w:p w:rsidR="00436A42" w:rsidRDefault="00436A42" w:rsidP="00436A42">
      <w:pPr>
        <w:pStyle w:val="Style17"/>
        <w:widowControl/>
        <w:numPr>
          <w:ilvl w:val="0"/>
          <w:numId w:val="4"/>
        </w:numPr>
        <w:tabs>
          <w:tab w:val="left" w:pos="720"/>
        </w:tabs>
        <w:spacing w:before="5" w:line="288" w:lineRule="exact"/>
        <w:ind w:left="370"/>
        <w:rPr>
          <w:rStyle w:val="FontStyle50"/>
          <w:lang w:val="hr-HR" w:eastAsia="hr-HR"/>
        </w:rPr>
      </w:pPr>
      <w:r>
        <w:rPr>
          <w:rStyle w:val="FontStyle50"/>
          <w:lang w:val="hr-HR" w:eastAsia="hr-HR"/>
        </w:rPr>
        <w:t>kapitalni dobici i</w:t>
      </w:r>
    </w:p>
    <w:p w:rsidR="00436A42" w:rsidRDefault="00436A42" w:rsidP="00436A42">
      <w:pPr>
        <w:pStyle w:val="Style17"/>
        <w:widowControl/>
        <w:numPr>
          <w:ilvl w:val="0"/>
          <w:numId w:val="4"/>
        </w:numPr>
        <w:tabs>
          <w:tab w:val="left" w:pos="720"/>
        </w:tabs>
        <w:spacing w:line="288" w:lineRule="exact"/>
        <w:ind w:left="370"/>
        <w:rPr>
          <w:rStyle w:val="FontStyle50"/>
          <w:lang w:val="hr-HR" w:eastAsia="hr-HR"/>
        </w:rPr>
      </w:pPr>
      <w:r>
        <w:rPr>
          <w:rStyle w:val="FontStyle50"/>
          <w:lang w:val="hr-HR" w:eastAsia="hr-HR"/>
        </w:rPr>
        <w:t>ostali prihodi.</w:t>
      </w:r>
    </w:p>
    <w:p w:rsidR="00436A42" w:rsidRDefault="00436A42" w:rsidP="00436A42">
      <w:pPr>
        <w:pStyle w:val="Style14"/>
        <w:widowControl/>
        <w:spacing w:before="106" w:line="274" w:lineRule="exact"/>
        <w:ind w:firstLine="422"/>
        <w:rPr>
          <w:rStyle w:val="FontStyle50"/>
          <w:lang w:val="hr-HR" w:eastAsia="hr-HR"/>
        </w:rPr>
      </w:pPr>
      <w:bookmarkStart w:id="28" w:name="bookmark28"/>
      <w:r>
        <w:rPr>
          <w:rStyle w:val="FontStyle50"/>
          <w:lang w:val="hr-HR" w:eastAsia="hr-HR"/>
        </w:rPr>
        <w:t>B</w:t>
      </w:r>
      <w:bookmarkEnd w:id="28"/>
      <w:r>
        <w:rPr>
          <w:rStyle w:val="FontStyle50"/>
          <w:lang w:val="hr-HR" w:eastAsia="hr-HR"/>
        </w:rPr>
        <w:t>rojne vrste prihoda uglavnom socijalnog i humanitarnog karaktera (npr. socijalna pomoć, penzije i invalidnine, otpremnine, učeničke i studentske stipendije, premije i regresi za poljoprivredu i dr.) izuzete su od oporezivanja.</w:t>
      </w:r>
    </w:p>
    <w:p w:rsidR="00436A42" w:rsidRPr="00443286" w:rsidRDefault="00436A42" w:rsidP="00436A42">
      <w:pPr>
        <w:pStyle w:val="Style29"/>
        <w:widowControl/>
        <w:spacing w:line="240" w:lineRule="exact"/>
        <w:rPr>
          <w:sz w:val="20"/>
          <w:szCs w:val="20"/>
          <w:lang w:val="hr-HR"/>
        </w:rPr>
      </w:pPr>
    </w:p>
    <w:p w:rsidR="00436A42" w:rsidRDefault="00436A42" w:rsidP="00436A42">
      <w:pPr>
        <w:pStyle w:val="Style29"/>
        <w:widowControl/>
        <w:tabs>
          <w:tab w:val="left" w:pos="720"/>
        </w:tabs>
        <w:spacing w:before="130"/>
        <w:rPr>
          <w:rStyle w:val="FontStyle54"/>
          <w:lang w:val="hr-HR" w:eastAsia="hr-HR"/>
        </w:rPr>
      </w:pPr>
      <w:r>
        <w:rPr>
          <w:rStyle w:val="FontStyle54"/>
          <w:lang w:val="hr-HR" w:eastAsia="hr-HR"/>
        </w:rPr>
        <w:t>3.1.1</w:t>
      </w:r>
      <w:r>
        <w:rPr>
          <w:rStyle w:val="FontStyle54"/>
          <w:b w:val="0"/>
          <w:bCs w:val="0"/>
          <w:sz w:val="20"/>
          <w:szCs w:val="20"/>
          <w:lang w:val="hr-HR" w:eastAsia="hr-HR"/>
        </w:rPr>
        <w:tab/>
      </w:r>
      <w:r>
        <w:rPr>
          <w:rStyle w:val="FontStyle54"/>
          <w:lang w:val="hr-HR" w:eastAsia="hr-HR"/>
        </w:rPr>
        <w:t>Porez na zarade</w:t>
      </w:r>
    </w:p>
    <w:p w:rsidR="00436A42" w:rsidRDefault="00436A42" w:rsidP="00436A42">
      <w:pPr>
        <w:pStyle w:val="Style14"/>
        <w:widowControl/>
        <w:spacing w:before="240" w:line="274" w:lineRule="exact"/>
        <w:ind w:firstLine="418"/>
        <w:rPr>
          <w:rStyle w:val="FontStyle50"/>
          <w:lang w:val="hr-HR" w:eastAsia="hr-HR"/>
        </w:rPr>
      </w:pPr>
      <w:bookmarkStart w:id="29" w:name="bookmark29"/>
      <w:r>
        <w:rPr>
          <w:rStyle w:val="FontStyle50"/>
          <w:lang w:val="hr-HR" w:eastAsia="hr-HR"/>
        </w:rPr>
        <w:t>Z</w:t>
      </w:r>
      <w:bookmarkEnd w:id="29"/>
      <w:r>
        <w:rPr>
          <w:rStyle w:val="FontStyle50"/>
          <w:lang w:val="hr-HR" w:eastAsia="hr-HR"/>
        </w:rPr>
        <w:t>arada čini preko 80% oporezivih prihoda fizičkih lica u Srbiji. Porez na zarade učestvuje sa oko 77% u prihodima od poreza na dohodak. Poreski obveznik je fizičko lice koje ostvaruje zaradu, a poslodavac je poreski platac. Poreska osnovica je bruto zarada i druga lična primanja iz radnog odnosa umanjeni za neoporezivi iznos. Neoporezivi minimum u 2010. iznosi oko 6.554 hiljada dinara. Poreska stopa - proporcionalna i iznosi 12%. Poreska oslobađanja su relativno brojna, ali nisu bilansno značajna (prevoz do posla, dnevnice, smeštaj na službenom putu, premije dobrovoljnog penzijskog osiguranja do određenog limita i dr.)</w:t>
      </w:r>
    </w:p>
    <w:p w:rsidR="00436A42" w:rsidRPr="00443286" w:rsidRDefault="00436A42" w:rsidP="00436A42">
      <w:pPr>
        <w:pStyle w:val="Style29"/>
        <w:widowControl/>
        <w:spacing w:line="240" w:lineRule="exact"/>
        <w:rPr>
          <w:sz w:val="20"/>
          <w:szCs w:val="20"/>
          <w:lang w:val="hr-HR"/>
        </w:rPr>
      </w:pPr>
    </w:p>
    <w:p w:rsidR="00436A42" w:rsidRDefault="00436A42" w:rsidP="00436A42">
      <w:pPr>
        <w:pStyle w:val="Style29"/>
        <w:widowControl/>
        <w:tabs>
          <w:tab w:val="left" w:pos="720"/>
        </w:tabs>
        <w:spacing w:before="139"/>
        <w:rPr>
          <w:rStyle w:val="FontStyle54"/>
          <w:lang w:val="hr-HR" w:eastAsia="hr-HR"/>
        </w:rPr>
      </w:pPr>
      <w:r>
        <w:rPr>
          <w:rStyle w:val="FontStyle54"/>
          <w:lang w:val="hr-HR" w:eastAsia="hr-HR"/>
        </w:rPr>
        <w:t>3.1.2</w:t>
      </w:r>
      <w:r>
        <w:rPr>
          <w:rStyle w:val="FontStyle54"/>
          <w:b w:val="0"/>
          <w:bCs w:val="0"/>
          <w:sz w:val="20"/>
          <w:szCs w:val="20"/>
          <w:lang w:val="hr-HR" w:eastAsia="hr-HR"/>
        </w:rPr>
        <w:tab/>
      </w:r>
      <w:r>
        <w:rPr>
          <w:rStyle w:val="FontStyle54"/>
          <w:lang w:val="hr-HR" w:eastAsia="hr-HR"/>
        </w:rPr>
        <w:t>Porez na prihode od samostalne djelatnosti</w:t>
      </w:r>
    </w:p>
    <w:p w:rsidR="00436A42" w:rsidRDefault="00436A42" w:rsidP="00436A42">
      <w:pPr>
        <w:pStyle w:val="Style14"/>
        <w:widowControl/>
        <w:spacing w:before="240" w:line="274" w:lineRule="exact"/>
        <w:ind w:firstLine="418"/>
        <w:rPr>
          <w:rStyle w:val="FontStyle50"/>
          <w:lang w:val="hr-HR" w:eastAsia="hr-HR"/>
        </w:rPr>
      </w:pPr>
      <w:r>
        <w:rPr>
          <w:rStyle w:val="FontStyle50"/>
          <w:lang w:val="hr-HR" w:eastAsia="hr-HR"/>
        </w:rPr>
        <w:t>Predmet oporezivanja prihod ostvaren pružanjem profesionalnih usluga kao i od drugih delatnosti, koji nije oporezovan po drugom osnovu. Poreski obveznik je preduzetnik (npr. frizeri, advokati...). Poreska osnovica - oporeziva dobit koja se utvrđuje u skladu za Zakonom o porezu na dobit (preduzetnici koji vode dvojno knjigovodstavu) ili Zakonom o porezu na dohodak građana (preduzetnici koji vode prosto knjigovodstvo). Poreska stopa iznosi 10%. Poreske olakšice se odobravaju na način definisan Zakonom o porezu na dobit . Porez na prihode od samostalne delatnosti ima mogućnost paušalnog oporezivanja za lica koja nisu u stanju da vode poslovne knjige ili bi im vođenje knjiga otežalo obavljanje djelatnosti</w:t>
      </w:r>
    </w:p>
    <w:p w:rsidR="00436A42" w:rsidRDefault="00436A42" w:rsidP="00436A42">
      <w:pPr>
        <w:pStyle w:val="Style14"/>
        <w:widowControl/>
        <w:spacing w:before="240" w:line="274" w:lineRule="exact"/>
        <w:ind w:firstLine="418"/>
        <w:rPr>
          <w:rStyle w:val="FontStyle50"/>
          <w:lang w:val="hr-HR" w:eastAsia="hr-HR"/>
        </w:rPr>
        <w:sectPr w:rsidR="00436A42">
          <w:headerReference w:type="even" r:id="rId21"/>
          <w:headerReference w:type="default" r:id="rId22"/>
          <w:footerReference w:type="even" r:id="rId23"/>
          <w:footerReference w:type="default" r:id="rId24"/>
          <w:pgSz w:w="12240" w:h="20160"/>
          <w:pgMar w:top="3591" w:right="1303" w:bottom="1440" w:left="1299" w:header="720" w:footer="720" w:gutter="0"/>
          <w:cols w:space="60"/>
          <w:noEndnote/>
        </w:sectPr>
      </w:pPr>
    </w:p>
    <w:p w:rsidR="00436A42" w:rsidRDefault="00436A42" w:rsidP="00436A42">
      <w:pPr>
        <w:pStyle w:val="Style29"/>
        <w:widowControl/>
        <w:tabs>
          <w:tab w:val="left" w:pos="720"/>
        </w:tabs>
        <w:spacing w:before="53"/>
        <w:rPr>
          <w:rStyle w:val="FontStyle54"/>
          <w:lang w:val="hr-HR" w:eastAsia="hr-HR"/>
        </w:rPr>
      </w:pPr>
      <w:bookmarkStart w:id="30" w:name="bookmark30"/>
      <w:r>
        <w:rPr>
          <w:rStyle w:val="FontStyle54"/>
          <w:lang w:val="hr-HR" w:eastAsia="hr-HR"/>
        </w:rPr>
        <w:lastRenderedPageBreak/>
        <w:t>3</w:t>
      </w:r>
      <w:bookmarkEnd w:id="30"/>
      <w:r>
        <w:rPr>
          <w:rStyle w:val="FontStyle54"/>
          <w:lang w:val="hr-HR" w:eastAsia="hr-HR"/>
        </w:rPr>
        <w:t>.1.3</w:t>
      </w:r>
      <w:r>
        <w:rPr>
          <w:rStyle w:val="FontStyle54"/>
          <w:b w:val="0"/>
          <w:bCs w:val="0"/>
          <w:sz w:val="20"/>
          <w:szCs w:val="20"/>
          <w:lang w:val="hr-HR" w:eastAsia="hr-HR"/>
        </w:rPr>
        <w:tab/>
      </w:r>
      <w:r>
        <w:rPr>
          <w:rStyle w:val="FontStyle54"/>
          <w:lang w:val="hr-HR" w:eastAsia="hr-HR"/>
        </w:rPr>
        <w:t>Porez na kapitalne dobitke</w:t>
      </w:r>
    </w:p>
    <w:p w:rsidR="00436A42" w:rsidRPr="00443286" w:rsidRDefault="00436A42" w:rsidP="00436A42">
      <w:pPr>
        <w:pStyle w:val="Style14"/>
        <w:widowControl/>
        <w:spacing w:line="240" w:lineRule="exact"/>
        <w:ind w:firstLine="422"/>
        <w:rPr>
          <w:sz w:val="20"/>
          <w:szCs w:val="20"/>
          <w:lang w:val="hr-HR"/>
        </w:rPr>
      </w:pPr>
    </w:p>
    <w:p w:rsidR="00436A42" w:rsidRDefault="00436A42" w:rsidP="00436A42">
      <w:pPr>
        <w:pStyle w:val="Style14"/>
        <w:widowControl/>
        <w:spacing w:before="5" w:line="269" w:lineRule="exact"/>
        <w:ind w:firstLine="422"/>
        <w:rPr>
          <w:rStyle w:val="FontStyle50"/>
          <w:lang w:val="hr-HR" w:eastAsia="hr-HR"/>
        </w:rPr>
      </w:pPr>
      <w:r>
        <w:rPr>
          <w:rStyle w:val="FontStyle50"/>
          <w:lang w:val="hr-HR" w:eastAsia="hr-HR"/>
        </w:rPr>
        <w:t>Predmet oporezivanja je kapitalni dobitak koji se definiše kao razlika između prodajne i revalorizovane nabavne cijene oporezuje se realizovani dobitak prilikom prodaje</w:t>
      </w:r>
    </w:p>
    <w:p w:rsidR="00436A42" w:rsidRDefault="00436A42" w:rsidP="00436A42">
      <w:pPr>
        <w:pStyle w:val="Style27"/>
        <w:widowControl/>
        <w:numPr>
          <w:ilvl w:val="0"/>
          <w:numId w:val="4"/>
        </w:numPr>
        <w:tabs>
          <w:tab w:val="left" w:pos="710"/>
        </w:tabs>
        <w:spacing w:before="154" w:line="240" w:lineRule="auto"/>
        <w:ind w:left="360" w:firstLine="0"/>
        <w:jc w:val="left"/>
        <w:rPr>
          <w:rStyle w:val="FontStyle50"/>
          <w:lang w:val="hr-HR" w:eastAsia="hr-HR"/>
        </w:rPr>
      </w:pPr>
      <w:r>
        <w:rPr>
          <w:rStyle w:val="FontStyle50"/>
          <w:lang w:val="hr-HR" w:eastAsia="hr-HR"/>
        </w:rPr>
        <w:t>prava vlasništva nad nekretninama,</w:t>
      </w:r>
    </w:p>
    <w:p w:rsidR="00436A42" w:rsidRDefault="00436A42" w:rsidP="00436A42">
      <w:pPr>
        <w:pStyle w:val="Style27"/>
        <w:widowControl/>
        <w:numPr>
          <w:ilvl w:val="0"/>
          <w:numId w:val="4"/>
        </w:numPr>
        <w:tabs>
          <w:tab w:val="left" w:pos="710"/>
        </w:tabs>
        <w:spacing w:before="38" w:line="240" w:lineRule="auto"/>
        <w:ind w:left="360" w:firstLine="0"/>
        <w:jc w:val="left"/>
        <w:rPr>
          <w:rStyle w:val="FontStyle50"/>
          <w:lang w:val="hr-HR" w:eastAsia="hr-HR"/>
        </w:rPr>
      </w:pPr>
      <w:r>
        <w:rPr>
          <w:rStyle w:val="FontStyle50"/>
          <w:lang w:val="hr-HR" w:eastAsia="hr-HR"/>
        </w:rPr>
        <w:t>udjela i vlasničkih hartija od vrijednosti i dr.</w:t>
      </w:r>
    </w:p>
    <w:p w:rsidR="00436A42" w:rsidRDefault="00436A42" w:rsidP="00436A42">
      <w:pPr>
        <w:pStyle w:val="Style14"/>
        <w:widowControl/>
        <w:spacing w:before="125" w:line="274" w:lineRule="exact"/>
        <w:rPr>
          <w:rStyle w:val="FontStyle50"/>
          <w:lang w:val="hr-HR" w:eastAsia="hr-HR"/>
        </w:rPr>
      </w:pPr>
      <w:bookmarkStart w:id="31" w:name="bookmark31"/>
      <w:r>
        <w:rPr>
          <w:rStyle w:val="FontStyle50"/>
          <w:lang w:val="hr-HR" w:eastAsia="hr-HR"/>
        </w:rPr>
        <w:t>P</w:t>
      </w:r>
      <w:bookmarkEnd w:id="31"/>
      <w:r>
        <w:rPr>
          <w:rStyle w:val="FontStyle50"/>
          <w:lang w:val="hr-HR" w:eastAsia="hr-HR"/>
        </w:rPr>
        <w:t>oreska osnovica je pozitivna razlika između prodajne cijene i revalorizovane nabavne cijene. Prodajna cijena je ugovorene cijena ili cijena koju odredi poreski organ (ako je ugovorena cijena manja od tržišne). Poreska stopa iznosi 10%. Mogućnost prebijanja kapitalnih dobitaka i kapitalnih gubitaka, kao i prenošenje gubitaka u naredni period (do pet godina). Poresko oslobađanje pri prodaji nekretnina, ako poreski obveznik ostvareni prihod iskoristi za rešavanje stambenog pitanja (sopstvenog ili članova porodice).</w:t>
      </w:r>
    </w:p>
    <w:p w:rsidR="00436A42" w:rsidRPr="00443286" w:rsidRDefault="00436A42" w:rsidP="00436A42">
      <w:pPr>
        <w:pStyle w:val="Style29"/>
        <w:widowControl/>
        <w:spacing w:line="240" w:lineRule="exact"/>
        <w:rPr>
          <w:sz w:val="20"/>
          <w:szCs w:val="20"/>
          <w:lang w:val="hr-HR"/>
        </w:rPr>
      </w:pPr>
    </w:p>
    <w:p w:rsidR="00436A42" w:rsidRDefault="00436A42" w:rsidP="00436A42">
      <w:pPr>
        <w:pStyle w:val="Style29"/>
        <w:widowControl/>
        <w:tabs>
          <w:tab w:val="left" w:pos="720"/>
        </w:tabs>
        <w:spacing w:before="139"/>
        <w:rPr>
          <w:rStyle w:val="FontStyle54"/>
          <w:lang w:val="hr-HR" w:eastAsia="hr-HR"/>
        </w:rPr>
      </w:pPr>
      <w:r>
        <w:rPr>
          <w:rStyle w:val="FontStyle54"/>
          <w:lang w:val="hr-HR" w:eastAsia="hr-HR"/>
        </w:rPr>
        <w:t>3.1.4</w:t>
      </w:r>
      <w:r>
        <w:rPr>
          <w:rStyle w:val="FontStyle54"/>
          <w:b w:val="0"/>
          <w:bCs w:val="0"/>
          <w:sz w:val="20"/>
          <w:szCs w:val="20"/>
          <w:lang w:val="hr-HR" w:eastAsia="hr-HR"/>
        </w:rPr>
        <w:tab/>
      </w:r>
      <w:r>
        <w:rPr>
          <w:rStyle w:val="FontStyle54"/>
          <w:lang w:val="hr-HR" w:eastAsia="hr-HR"/>
        </w:rPr>
        <w:t>Godišnji porez na dohodak građana</w:t>
      </w:r>
    </w:p>
    <w:p w:rsidR="00436A42" w:rsidRPr="00443286" w:rsidRDefault="00436A42" w:rsidP="00436A42">
      <w:pPr>
        <w:pStyle w:val="Style14"/>
        <w:widowControl/>
        <w:spacing w:line="240" w:lineRule="exact"/>
        <w:ind w:left="427" w:firstLine="0"/>
        <w:jc w:val="left"/>
        <w:rPr>
          <w:sz w:val="20"/>
          <w:szCs w:val="20"/>
          <w:lang w:val="hr-HR"/>
        </w:rPr>
      </w:pPr>
    </w:p>
    <w:p w:rsidR="00436A42" w:rsidRDefault="00436A42" w:rsidP="00436A42">
      <w:pPr>
        <w:pStyle w:val="Style14"/>
        <w:widowControl/>
        <w:spacing w:before="19" w:line="240" w:lineRule="auto"/>
        <w:ind w:left="427" w:firstLine="0"/>
        <w:jc w:val="left"/>
        <w:rPr>
          <w:rStyle w:val="FontStyle50"/>
          <w:lang w:val="hr-HR" w:eastAsia="hr-HR"/>
        </w:rPr>
      </w:pPr>
      <w:r>
        <w:rPr>
          <w:rStyle w:val="FontStyle50"/>
          <w:lang w:val="hr-HR" w:eastAsia="hr-HR"/>
        </w:rPr>
        <w:t>Poreska osnovica - razlika između dohotka za oporezivanje i ličnih odbitaka:</w:t>
      </w:r>
    </w:p>
    <w:p w:rsidR="00436A42" w:rsidRDefault="00436A42" w:rsidP="00436A42">
      <w:pPr>
        <w:pStyle w:val="Style15"/>
        <w:widowControl/>
        <w:numPr>
          <w:ilvl w:val="0"/>
          <w:numId w:val="12"/>
        </w:numPr>
        <w:tabs>
          <w:tab w:val="left" w:pos="1152"/>
        </w:tabs>
        <w:spacing w:before="163" w:line="240" w:lineRule="auto"/>
        <w:ind w:left="797" w:firstLine="0"/>
        <w:rPr>
          <w:rStyle w:val="FontStyle50"/>
          <w:lang w:val="hr-HR" w:eastAsia="hr-HR"/>
        </w:rPr>
      </w:pPr>
      <w:r>
        <w:rPr>
          <w:rStyle w:val="FontStyle50"/>
          <w:lang w:val="hr-HR" w:eastAsia="hr-HR"/>
        </w:rPr>
        <w:t>za poreskog obveznika u iznos od 40% od prosečne godišnje zarade u Srbiji i</w:t>
      </w:r>
    </w:p>
    <w:p w:rsidR="00436A42" w:rsidRDefault="00436A42" w:rsidP="00436A42">
      <w:pPr>
        <w:pStyle w:val="Style15"/>
        <w:widowControl/>
        <w:numPr>
          <w:ilvl w:val="0"/>
          <w:numId w:val="13"/>
        </w:numPr>
        <w:tabs>
          <w:tab w:val="left" w:pos="1152"/>
        </w:tabs>
        <w:spacing w:before="53" w:line="389" w:lineRule="exact"/>
        <w:ind w:left="422"/>
        <w:rPr>
          <w:rStyle w:val="FontStyle50"/>
          <w:lang w:val="hr-HR" w:eastAsia="hr-HR"/>
        </w:rPr>
      </w:pPr>
      <w:r>
        <w:rPr>
          <w:rStyle w:val="FontStyle50"/>
          <w:lang w:val="hr-HR" w:eastAsia="hr-HR"/>
        </w:rPr>
        <w:t>za svako izdržavano lice u iznosu 15% od prosečne godišnje zarade u Srbiji. Navedeni odbici mogu da iznose najviše 50% dohotka za oporezivanje.</w:t>
      </w:r>
    </w:p>
    <w:p w:rsidR="00436A42" w:rsidRDefault="00436A42" w:rsidP="00436A42">
      <w:pPr>
        <w:pStyle w:val="Style14"/>
        <w:widowControl/>
        <w:spacing w:line="389" w:lineRule="exact"/>
        <w:ind w:left="427" w:firstLine="0"/>
        <w:jc w:val="left"/>
        <w:rPr>
          <w:rStyle w:val="FontStyle50"/>
          <w:lang w:val="hr-HR" w:eastAsia="hr-HR"/>
        </w:rPr>
      </w:pPr>
      <w:r>
        <w:rPr>
          <w:rStyle w:val="FontStyle50"/>
          <w:lang w:val="hr-HR" w:eastAsia="hr-HR"/>
        </w:rPr>
        <w:t>Poreske stope su progresivne i iznose:</w:t>
      </w:r>
    </w:p>
    <w:p w:rsidR="00436A42" w:rsidRDefault="00436A42" w:rsidP="00436A42">
      <w:pPr>
        <w:pStyle w:val="Style27"/>
        <w:widowControl/>
        <w:numPr>
          <w:ilvl w:val="0"/>
          <w:numId w:val="4"/>
        </w:numPr>
        <w:tabs>
          <w:tab w:val="left" w:pos="710"/>
        </w:tabs>
        <w:spacing w:before="115"/>
        <w:ind w:left="710" w:hanging="350"/>
        <w:rPr>
          <w:rStyle w:val="FontStyle50"/>
          <w:lang w:val="hr-HR" w:eastAsia="hr-HR"/>
        </w:rPr>
      </w:pPr>
      <w:r>
        <w:rPr>
          <w:rStyle w:val="FontStyle50"/>
          <w:lang w:val="hr-HR" w:eastAsia="hr-HR"/>
        </w:rPr>
        <w:t>10% - do nivoa šestostruke prosečne godišnje zarade, odnosno 15% na iznos preko šestostruke prosečne godišnje zarade</w:t>
      </w:r>
    </w:p>
    <w:p w:rsidR="00436A42" w:rsidRDefault="00436A42" w:rsidP="00436A42">
      <w:pPr>
        <w:pStyle w:val="Style27"/>
        <w:widowControl/>
        <w:numPr>
          <w:ilvl w:val="0"/>
          <w:numId w:val="4"/>
        </w:numPr>
        <w:tabs>
          <w:tab w:val="left" w:pos="710"/>
        </w:tabs>
        <w:spacing w:before="134"/>
        <w:ind w:left="710" w:hanging="350"/>
        <w:rPr>
          <w:rStyle w:val="FontStyle50"/>
          <w:lang w:val="hr-HR" w:eastAsia="hr-HR"/>
        </w:rPr>
      </w:pPr>
      <w:r>
        <w:rPr>
          <w:rStyle w:val="FontStyle50"/>
          <w:lang w:val="hr-HR" w:eastAsia="hr-HR"/>
        </w:rPr>
        <w:t>10% do nivoa osmostruke prosječne godišnje zarade, odnosno 15% na iznos preko osmostruke prosječne godišnje zarade (za rezidente strance i rezidente građane Srbije upućene na rad u inostranstvo)</w:t>
      </w:r>
    </w:p>
    <w:p w:rsidR="00436A42" w:rsidRDefault="00436A42" w:rsidP="00436A42">
      <w:pPr>
        <w:pStyle w:val="Style27"/>
        <w:widowControl/>
        <w:numPr>
          <w:ilvl w:val="0"/>
          <w:numId w:val="4"/>
        </w:numPr>
        <w:tabs>
          <w:tab w:val="left" w:pos="710"/>
        </w:tabs>
        <w:spacing w:before="134"/>
        <w:ind w:left="710" w:hanging="350"/>
        <w:rPr>
          <w:rStyle w:val="FontStyle50"/>
          <w:lang w:val="hr-HR" w:eastAsia="hr-HR"/>
        </w:rPr>
        <w:sectPr w:rsidR="00436A42">
          <w:pgSz w:w="12240" w:h="20160"/>
          <w:pgMar w:top="1502" w:right="1303" w:bottom="1440" w:left="1299" w:header="720" w:footer="720" w:gutter="0"/>
          <w:cols w:space="60"/>
          <w:noEndnote/>
        </w:sectPr>
      </w:pPr>
    </w:p>
    <w:p w:rsidR="00436A42" w:rsidRDefault="00436A42" w:rsidP="00436A42">
      <w:pPr>
        <w:ind w:left="442" w:right="2462"/>
      </w:pPr>
      <w:r>
        <w:rPr>
          <w:noProof/>
        </w:rPr>
        <w:lastRenderedPageBreak/>
        <w:drawing>
          <wp:inline distT="0" distB="0" distL="0" distR="0">
            <wp:extent cx="4286250" cy="3190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4286250" cy="3190875"/>
                    </a:xfrm>
                    <a:prstGeom prst="rect">
                      <a:avLst/>
                    </a:prstGeom>
                    <a:noFill/>
                    <a:ln w="9525">
                      <a:noFill/>
                      <a:miter lim="800000"/>
                      <a:headEnd/>
                      <a:tailEnd/>
                    </a:ln>
                  </pic:spPr>
                </pic:pic>
              </a:graphicData>
            </a:graphic>
          </wp:inline>
        </w:drawing>
      </w:r>
    </w:p>
    <w:p w:rsidR="00436A42" w:rsidRDefault="00436A42" w:rsidP="00436A42">
      <w:pPr>
        <w:pStyle w:val="Style14"/>
        <w:widowControl/>
        <w:spacing w:line="240" w:lineRule="exact"/>
        <w:ind w:firstLine="408"/>
        <w:rPr>
          <w:sz w:val="20"/>
          <w:szCs w:val="20"/>
        </w:rPr>
      </w:pPr>
    </w:p>
    <w:p w:rsidR="00436A42" w:rsidRDefault="00436A42" w:rsidP="00436A42">
      <w:pPr>
        <w:pStyle w:val="Style14"/>
        <w:widowControl/>
        <w:spacing w:line="240" w:lineRule="exact"/>
        <w:ind w:firstLine="408"/>
        <w:rPr>
          <w:sz w:val="20"/>
          <w:szCs w:val="20"/>
        </w:rPr>
      </w:pPr>
    </w:p>
    <w:p w:rsidR="00436A42" w:rsidRDefault="00732990" w:rsidP="00436A42">
      <w:pPr>
        <w:pStyle w:val="Style14"/>
        <w:widowControl/>
        <w:spacing w:before="38" w:line="278" w:lineRule="exact"/>
        <w:ind w:firstLine="408"/>
        <w:rPr>
          <w:rStyle w:val="FontStyle50"/>
          <w:lang w:val="hr-HR" w:eastAsia="hr-HR"/>
        </w:rPr>
      </w:pPr>
      <w:hyperlink w:anchor="bookmark33" w:history="1">
        <w:bookmarkStart w:id="32" w:name="bookmark32"/>
        <w:r w:rsidR="00436A42">
          <w:rPr>
            <w:rStyle w:val="FontStyle50"/>
            <w:lang w:val="hr-HR" w:eastAsia="hr-HR"/>
          </w:rPr>
          <w:t>Z</w:t>
        </w:r>
        <w:bookmarkEnd w:id="32"/>
      </w:hyperlink>
      <w:r w:rsidR="00436A42">
        <w:rPr>
          <w:rStyle w:val="FontStyle50"/>
          <w:lang w:val="hr-HR" w:eastAsia="hr-HR"/>
        </w:rPr>
        <w:t>a povećanje najviših poreznih stopa uglavnom su se odlučile razvijene zemlje Europe</w:t>
      </w:r>
      <w:hyperlink w:anchor="bookmark33" w:history="1">
        <w:r w:rsidR="00436A42">
          <w:rPr>
            <w:rStyle w:val="FontStyle50"/>
            <w:lang w:val="hr-HR" w:eastAsia="hr-HR"/>
          </w:rPr>
          <w:t>ll</w:t>
        </w:r>
      </w:hyperlink>
      <w:r w:rsidR="00436A42">
        <w:rPr>
          <w:rStyle w:val="FontStyle50"/>
          <w:lang w:val="hr-HR" w:eastAsia="hr-HR"/>
        </w:rPr>
        <w:t>. Stopu poreza na dohodak najviše je povećala Velika Britanija, za čak 10 %, sa 40 na 50 posto, a slijedi je Norveška s rastom najviše stope sa 40 na 47,8 posto.</w:t>
      </w:r>
    </w:p>
    <w:p w:rsidR="00436A42" w:rsidRDefault="00436A42" w:rsidP="00436A42">
      <w:pPr>
        <w:pStyle w:val="Style14"/>
        <w:widowControl/>
        <w:spacing w:before="106" w:line="278" w:lineRule="exact"/>
        <w:ind w:firstLine="422"/>
        <w:rPr>
          <w:rStyle w:val="FontStyle50"/>
          <w:lang w:val="hr-HR" w:eastAsia="hr-HR"/>
        </w:rPr>
      </w:pPr>
      <w:r>
        <w:rPr>
          <w:rStyle w:val="FontStyle50"/>
          <w:lang w:val="hr-HR" w:eastAsia="hr-HR"/>
        </w:rPr>
        <w:t>Zemlje naše regije uglavnom su ostale pri istim stopama u odnosu na prošlu godinu. Međutim, zemlje u kojima je lična potrošnja izrazito pala i koje su prošle godine uvele različite oblike poreza solidarnosti u ovoj su godini odlučile sniziti stopu poreza na najviše dohotke. Takvi trendovi zabilježeni su u Mađarskoj, gdje je stopa spuštena sa 36 na 32%, i u Hrvatskoj.</w:t>
      </w:r>
    </w:p>
    <w:p w:rsidR="00436A42" w:rsidRDefault="00436A42" w:rsidP="00436A42">
      <w:pPr>
        <w:pStyle w:val="Style14"/>
        <w:widowControl/>
        <w:spacing w:before="115" w:line="274" w:lineRule="exact"/>
        <w:ind w:firstLine="442"/>
        <w:rPr>
          <w:rStyle w:val="FontStyle50"/>
          <w:lang w:val="hr-HR" w:eastAsia="hr-HR"/>
        </w:rPr>
      </w:pPr>
      <w:r>
        <w:rPr>
          <w:rStyle w:val="FontStyle50"/>
          <w:lang w:val="hr-HR" w:eastAsia="hr-HR"/>
        </w:rPr>
        <w:t>S obzirom na to da je lična potrošnja kao najznačajnija stavka BDP-a prošle godine pala pod pritiskom nepovoljnih kretanja na tržištu rada i uvođenja takozvanog kriznog poreza, koji je uglavnom imao nepovoljan psihološki efekt, Hrvatska Vlada se odlučila na reformu poreznih stopa i razreda pa je tako najviša stopa smanjena sa 45 na 40%.</w:t>
      </w:r>
    </w:p>
    <w:p w:rsidR="00436A42" w:rsidRDefault="00436A42" w:rsidP="00436A42">
      <w:pPr>
        <w:pStyle w:val="Style14"/>
        <w:widowControl/>
        <w:spacing w:before="120" w:line="274" w:lineRule="exact"/>
        <w:ind w:firstLine="418"/>
        <w:rPr>
          <w:rStyle w:val="FontStyle50"/>
          <w:lang w:val="hr-HR" w:eastAsia="hr-HR"/>
        </w:rPr>
      </w:pPr>
      <w:r>
        <w:rPr>
          <w:rStyle w:val="FontStyle50"/>
          <w:lang w:val="hr-HR" w:eastAsia="hr-HR"/>
        </w:rPr>
        <w:t>Unatoč smanjenju Hrvatska i dalje među zemljama regije ima najvišu stopu poreza na dohodak, osim Slovenije, čija je najviša stopa tek za jedan postotni bod veća. Za primjer Češka ima jedinstvenu stopu poreza na dohodak od 15 posto, a Bugarska od svega 10 posto (pri čemu ne postoji neoporezivi dio dohotka).</w:t>
      </w:r>
    </w:p>
    <w:p w:rsidR="00436A42" w:rsidRDefault="00732990" w:rsidP="00436A42">
      <w:pPr>
        <w:pStyle w:val="Style18"/>
        <w:framePr w:w="8948" w:h="812" w:hRule="exact" w:hSpace="38" w:wrap="notBeside" w:vAnchor="text" w:hAnchor="text" w:x="1" w:y="2228"/>
        <w:widowControl/>
        <w:rPr>
          <w:rStyle w:val="FontStyle41"/>
          <w:u w:val="single"/>
          <w:vertAlign w:val="superscript"/>
          <w:lang w:val="hr-HR" w:eastAsia="hr-HR"/>
        </w:rPr>
      </w:pPr>
      <w:hyperlink r:id="rId26" w:history="1">
        <w:bookmarkStart w:id="33" w:name="bookmark33"/>
        <w:r w:rsidR="00436A42">
          <w:rPr>
            <w:rStyle w:val="FontStyle41"/>
            <w:u w:val="single"/>
            <w:vertAlign w:val="superscript"/>
            <w:lang w:val="hr-HR" w:eastAsia="hr-HR"/>
          </w:rPr>
          <w:t>1</w:t>
        </w:r>
        <w:bookmarkEnd w:id="33"/>
        <w:r w:rsidR="00436A42">
          <w:rPr>
            <w:rStyle w:val="FontStyle41"/>
            <w:u w:val="single"/>
            <w:vertAlign w:val="superscript"/>
            <w:lang w:val="hr-HR" w:eastAsia="hr-HR"/>
          </w:rPr>
          <w:t>1</w:t>
        </w:r>
        <w:r w:rsidR="00436A42">
          <w:rPr>
            <w:rStyle w:val="FontStyle41"/>
            <w:u w:val="single"/>
            <w:lang w:val="hr-HR" w:eastAsia="hr-HR"/>
          </w:rPr>
          <w:t>http://www.bankamagazine.hr/Naslovnica/Sviiet/tabid/104/View/Details/ItemID/64658/ttl/Hrvatska-i-Sloveniia-imaiu-naiveci-porez-na-dohodak-u-regiii/Default.aspx</w:t>
        </w:r>
      </w:hyperlink>
    </w:p>
    <w:p w:rsidR="00436A42" w:rsidRDefault="00436A42" w:rsidP="00436A42">
      <w:pPr>
        <w:pStyle w:val="Style14"/>
        <w:widowControl/>
        <w:spacing w:before="115" w:after="912" w:line="274" w:lineRule="exact"/>
        <w:ind w:firstLine="413"/>
        <w:rPr>
          <w:rStyle w:val="FontStyle50"/>
          <w:lang w:val="hr-HR" w:eastAsia="hr-HR"/>
        </w:rPr>
      </w:pPr>
      <w:r>
        <w:rPr>
          <w:rStyle w:val="FontStyle50"/>
          <w:lang w:val="hr-HR" w:eastAsia="hr-HR"/>
        </w:rPr>
        <w:t>Neke zemlje, poput Češke i Mađarske, imaju takav sistem u kojem se na bruto platu obračunava iznos socijalnih doprinosa koji plaća poslodavac, za kojega se potom uveća bruto plata kako bi se dobila porezna osnovica. Na taj se način zapravo uz platu oporezuje i iznos doprinosa koje uplaćuje poslodavac.</w:t>
      </w:r>
    </w:p>
    <w:p w:rsidR="00436A42" w:rsidRDefault="00732990" w:rsidP="00436A42">
      <w:pPr>
        <w:pStyle w:val="Style14"/>
        <w:widowControl/>
        <w:spacing w:before="53" w:line="274" w:lineRule="exact"/>
        <w:ind w:firstLine="418"/>
        <w:rPr>
          <w:rStyle w:val="FontStyle50"/>
          <w:lang w:val="hr-HR" w:eastAsia="hr-HR"/>
        </w:rPr>
      </w:pPr>
      <w:hyperlink r:id="rId27" w:history="1">
        <w:bookmarkStart w:id="34" w:name="bookmark34"/>
        <w:r w:rsidR="00436A42">
          <w:rPr>
            <w:rStyle w:val="FontStyle50"/>
            <w:lang w:val="hr-HR" w:eastAsia="hr-HR"/>
          </w:rPr>
          <w:t>P</w:t>
        </w:r>
        <w:bookmarkEnd w:id="34"/>
      </w:hyperlink>
      <w:r w:rsidR="00436A42">
        <w:rPr>
          <w:rStyle w:val="FontStyle50"/>
          <w:lang w:val="hr-HR" w:eastAsia="hr-HR"/>
        </w:rPr>
        <w:t xml:space="preserve">orez na dohodak u </w:t>
      </w:r>
      <w:hyperlink r:id="rId28" w:history="1">
        <w:r w:rsidR="00436A42">
          <w:rPr>
            <w:rStyle w:val="FontStyle50"/>
            <w:u w:val="single"/>
            <w:lang w:val="hr-HR" w:eastAsia="hr-HR"/>
          </w:rPr>
          <w:t>Bosni i Hercegovini</w:t>
        </w:r>
      </w:hyperlink>
      <w:r w:rsidR="00436A42">
        <w:rPr>
          <w:rStyle w:val="FontStyle50"/>
          <w:lang w:val="hr-HR" w:eastAsia="hr-HR"/>
        </w:rPr>
        <w:t xml:space="preserve"> je regulisan entitetskim zakonima o porezu na dohodak. U</w:t>
      </w:r>
      <w:hyperlink r:id="rId29" w:history="1">
        <w:r w:rsidR="00436A42">
          <w:rPr>
            <w:rStyle w:val="FontStyle50"/>
            <w:u w:val="single"/>
            <w:lang w:val="hr-HR" w:eastAsia="hr-HR"/>
          </w:rPr>
          <w:t xml:space="preserve"> Republici Srpskoj </w:t>
        </w:r>
      </w:hyperlink>
      <w:r w:rsidR="00436A42">
        <w:rPr>
          <w:rStyle w:val="FontStyle50"/>
          <w:lang w:val="hr-HR" w:eastAsia="hr-HR"/>
        </w:rPr>
        <w:t>na snazi je Zakon o porezu na dohodak, kojim su propisane stope od 10% i 15%.</w:t>
      </w:r>
    </w:p>
    <w:p w:rsidR="00436A42" w:rsidRDefault="00436A42" w:rsidP="00436A42">
      <w:pPr>
        <w:pStyle w:val="Style14"/>
        <w:widowControl/>
        <w:spacing w:before="96" w:line="274" w:lineRule="exact"/>
        <w:ind w:firstLine="422"/>
        <w:rPr>
          <w:rStyle w:val="FontStyle50"/>
          <w:lang w:val="hr-HR" w:eastAsia="hr-HR"/>
        </w:rPr>
      </w:pPr>
      <w:r>
        <w:rPr>
          <w:rStyle w:val="FontStyle50"/>
          <w:lang w:val="hr-HR" w:eastAsia="hr-HR"/>
        </w:rPr>
        <w:t>U</w:t>
      </w:r>
      <w:hyperlink r:id="rId30" w:history="1">
        <w:r>
          <w:rPr>
            <w:rStyle w:val="FontStyle50"/>
            <w:u w:val="single"/>
            <w:lang w:val="hr-HR" w:eastAsia="hr-HR"/>
          </w:rPr>
          <w:t xml:space="preserve"> Federaciji BiH </w:t>
        </w:r>
      </w:hyperlink>
      <w:r>
        <w:rPr>
          <w:rStyle w:val="FontStyle50"/>
          <w:lang w:val="hr-HR" w:eastAsia="hr-HR"/>
        </w:rPr>
        <w:t>usvojen je Zakon o porezu na dohodak sa jedinstvenom stopom od 10%, a primjenjuje se od</w:t>
      </w:r>
      <w:hyperlink r:id="rId31" w:history="1">
        <w:r>
          <w:rPr>
            <w:rStyle w:val="FontStyle50"/>
            <w:u w:val="single"/>
            <w:lang w:val="hr-HR" w:eastAsia="hr-HR"/>
          </w:rPr>
          <w:t xml:space="preserve"> 1. januara</w:t>
        </w:r>
      </w:hyperlink>
      <w:hyperlink r:id="rId32" w:history="1">
        <w:r>
          <w:rPr>
            <w:rStyle w:val="FontStyle50"/>
            <w:u w:val="single"/>
            <w:lang w:val="hr-HR" w:eastAsia="hr-HR"/>
          </w:rPr>
          <w:t xml:space="preserve"> 2009.</w:t>
        </w:r>
      </w:hyperlink>
      <w:r>
        <w:rPr>
          <w:rStyle w:val="FontStyle50"/>
          <w:lang w:val="hr-HR" w:eastAsia="hr-HR"/>
        </w:rPr>
        <w:t xml:space="preserve"> Usvajanje jedinstvenog zakona o porezu na dohodak predstavlja korak ka harmonizaciji direktnih poreza u BiH kojim se eliminiše porezna konkurencija između kantona u Federaciji.</w:t>
      </w:r>
    </w:p>
    <w:p w:rsidR="00436A42" w:rsidRDefault="00436A42" w:rsidP="00436A42">
      <w:pPr>
        <w:pStyle w:val="Style14"/>
        <w:widowControl/>
        <w:spacing w:before="77" w:line="240" w:lineRule="auto"/>
        <w:ind w:left="446" w:firstLine="0"/>
        <w:jc w:val="left"/>
        <w:rPr>
          <w:rStyle w:val="FontStyle50"/>
          <w:lang w:val="hr-HR" w:eastAsia="hr-HR"/>
        </w:rPr>
      </w:pPr>
      <w:r>
        <w:rPr>
          <w:rStyle w:val="FontStyle50"/>
          <w:lang w:val="hr-HR" w:eastAsia="hr-HR"/>
        </w:rPr>
        <w:t>Karakteristike Zakona o porezu na dohodak u FBiH su:</w:t>
      </w:r>
    </w:p>
    <w:p w:rsidR="00436A42" w:rsidRDefault="00436A42" w:rsidP="00436A42">
      <w:pPr>
        <w:pStyle w:val="Style27"/>
        <w:widowControl/>
        <w:numPr>
          <w:ilvl w:val="0"/>
          <w:numId w:val="4"/>
        </w:numPr>
        <w:tabs>
          <w:tab w:val="left" w:pos="1166"/>
        </w:tabs>
        <w:spacing w:before="96" w:line="283" w:lineRule="exact"/>
        <w:ind w:left="816" w:firstLine="0"/>
        <w:jc w:val="left"/>
        <w:rPr>
          <w:rStyle w:val="FontStyle50"/>
          <w:lang w:val="hr-HR" w:eastAsia="hr-HR"/>
        </w:rPr>
      </w:pPr>
      <w:r>
        <w:rPr>
          <w:rStyle w:val="FontStyle50"/>
          <w:lang w:val="hr-HR" w:eastAsia="hr-HR"/>
        </w:rPr>
        <w:lastRenderedPageBreak/>
        <w:t>Jedinstvena stopa poreza od 10%</w:t>
      </w:r>
    </w:p>
    <w:p w:rsidR="00436A42" w:rsidRDefault="00436A42" w:rsidP="00436A42">
      <w:pPr>
        <w:pStyle w:val="Style27"/>
        <w:widowControl/>
        <w:numPr>
          <w:ilvl w:val="0"/>
          <w:numId w:val="4"/>
        </w:numPr>
        <w:tabs>
          <w:tab w:val="left" w:pos="1166"/>
        </w:tabs>
        <w:spacing w:line="283" w:lineRule="exact"/>
        <w:ind w:left="1166" w:hanging="350"/>
        <w:jc w:val="left"/>
        <w:rPr>
          <w:rStyle w:val="FontStyle50"/>
          <w:lang w:val="hr-HR" w:eastAsia="hr-HR"/>
        </w:rPr>
      </w:pPr>
      <w:r>
        <w:rPr>
          <w:rStyle w:val="FontStyle50"/>
          <w:lang w:val="hr-HR" w:eastAsia="hr-HR"/>
        </w:rPr>
        <w:t>Lični odbitak od 300 KM mjesečno (od ukupnog mjesečnog neto dohotka se odbija 300 KM a ostatak se oporezuje)</w:t>
      </w:r>
    </w:p>
    <w:p w:rsidR="00436A42" w:rsidRDefault="00436A42" w:rsidP="00436A42">
      <w:pPr>
        <w:pStyle w:val="Style27"/>
        <w:widowControl/>
        <w:numPr>
          <w:ilvl w:val="0"/>
          <w:numId w:val="4"/>
        </w:numPr>
        <w:tabs>
          <w:tab w:val="left" w:pos="1166"/>
        </w:tabs>
        <w:spacing w:line="283" w:lineRule="exact"/>
        <w:ind w:left="1166" w:hanging="350"/>
        <w:jc w:val="left"/>
        <w:rPr>
          <w:rStyle w:val="FontStyle50"/>
          <w:lang w:val="hr-HR" w:eastAsia="hr-HR"/>
        </w:rPr>
      </w:pPr>
      <w:r>
        <w:rPr>
          <w:rStyle w:val="FontStyle50"/>
          <w:lang w:val="hr-HR" w:eastAsia="hr-HR"/>
        </w:rPr>
        <w:t>Dodatni odbici za svakog izdržavanog člana porodice (supružnik, djeca, članovi uže porodice po pravoj liniji (otac, majka, djed, nena, unučad))</w:t>
      </w:r>
    </w:p>
    <w:p w:rsidR="00436A42" w:rsidRDefault="00436A42" w:rsidP="00436A42">
      <w:pPr>
        <w:pStyle w:val="Style14"/>
        <w:widowControl/>
        <w:spacing w:before="115" w:line="274" w:lineRule="exact"/>
        <w:ind w:firstLine="422"/>
        <w:rPr>
          <w:rStyle w:val="FontStyle50"/>
          <w:lang w:val="hr-HR" w:eastAsia="hr-HR"/>
        </w:rPr>
      </w:pPr>
      <w:r>
        <w:rPr>
          <w:rStyle w:val="FontStyle50"/>
          <w:lang w:val="hr-HR" w:eastAsia="hr-HR"/>
        </w:rPr>
        <w:t>Porez se obračunava i uplaćuje u trenutku isplate plaće (dohotka), a na kraju godine se podnosi poreska prijava. Ukoliko je osoba u toku godine uplatila više poreza nego što je prikazano u poreskoj prijavi, stječe pravo na povrat. Porezu ne podliježu stipendije, penzije, dohoci porodica šehida i poginulih boraca, invalida, socijalnih davanja, pomoći i slično.</w:t>
      </w:r>
    </w:p>
    <w:p w:rsidR="00436A42" w:rsidRDefault="00436A42" w:rsidP="00436A42">
      <w:pPr>
        <w:pStyle w:val="Style14"/>
        <w:widowControl/>
        <w:spacing w:before="96" w:line="240" w:lineRule="auto"/>
        <w:ind w:left="446" w:firstLine="0"/>
        <w:jc w:val="left"/>
        <w:rPr>
          <w:rStyle w:val="FontStyle50"/>
          <w:lang w:val="hr-HR" w:eastAsia="hr-HR"/>
        </w:rPr>
      </w:pPr>
      <w:r>
        <w:rPr>
          <w:rStyle w:val="FontStyle50"/>
          <w:lang w:val="hr-HR" w:eastAsia="hr-HR"/>
        </w:rPr>
        <w:t>Oporezivanje ostalih oblika dohotka do sada je bilo riješeno je na sljedeći način:</w:t>
      </w:r>
    </w:p>
    <w:p w:rsidR="00436A42" w:rsidRDefault="00436A42" w:rsidP="00436A42">
      <w:pPr>
        <w:pStyle w:val="Style17"/>
        <w:widowControl/>
        <w:numPr>
          <w:ilvl w:val="0"/>
          <w:numId w:val="12"/>
        </w:numPr>
        <w:tabs>
          <w:tab w:val="left" w:pos="734"/>
        </w:tabs>
        <w:spacing w:before="96" w:line="293" w:lineRule="exact"/>
        <w:ind w:left="379"/>
        <w:rPr>
          <w:rStyle w:val="FontStyle50"/>
          <w:lang w:val="hr-HR" w:eastAsia="hr-HR"/>
        </w:rPr>
      </w:pPr>
      <w:r>
        <w:rPr>
          <w:rStyle w:val="FontStyle50"/>
          <w:lang w:val="hr-HR" w:eastAsia="hr-HR"/>
        </w:rPr>
        <w:t>porez na prihod od imovine i imovine i imovinskih prava (svi kantoni, osim TK),</w:t>
      </w:r>
    </w:p>
    <w:p w:rsidR="00436A42" w:rsidRDefault="00436A42" w:rsidP="00436A42">
      <w:pPr>
        <w:pStyle w:val="Style17"/>
        <w:widowControl/>
        <w:numPr>
          <w:ilvl w:val="0"/>
          <w:numId w:val="12"/>
        </w:numPr>
        <w:tabs>
          <w:tab w:val="left" w:pos="734"/>
        </w:tabs>
        <w:spacing w:line="293" w:lineRule="exact"/>
        <w:ind w:left="379"/>
        <w:rPr>
          <w:rStyle w:val="FontStyle50"/>
          <w:lang w:val="hr-HR" w:eastAsia="hr-HR"/>
        </w:rPr>
      </w:pPr>
      <w:r>
        <w:rPr>
          <w:rStyle w:val="FontStyle50"/>
          <w:lang w:val="hr-HR" w:eastAsia="hr-HR"/>
        </w:rPr>
        <w:t>porez na prihod od autorskih prava, patenata i tehničkih unapređenja (svi kantoni, osim TK),</w:t>
      </w:r>
    </w:p>
    <w:p w:rsidR="00436A42" w:rsidRDefault="00436A42" w:rsidP="00436A42">
      <w:pPr>
        <w:pStyle w:val="Style17"/>
        <w:widowControl/>
        <w:numPr>
          <w:ilvl w:val="0"/>
          <w:numId w:val="12"/>
        </w:numPr>
        <w:tabs>
          <w:tab w:val="left" w:pos="734"/>
        </w:tabs>
        <w:spacing w:line="293" w:lineRule="exact"/>
        <w:ind w:left="379"/>
        <w:rPr>
          <w:rStyle w:val="FontStyle50"/>
          <w:lang w:val="hr-HR" w:eastAsia="hr-HR"/>
        </w:rPr>
      </w:pPr>
      <w:r>
        <w:rPr>
          <w:rStyle w:val="FontStyle50"/>
          <w:lang w:val="hr-HR" w:eastAsia="hr-HR"/>
        </w:rPr>
        <w:t>porez na dobitke od igara na sreću (svi kantoni) i</w:t>
      </w:r>
    </w:p>
    <w:p w:rsidR="00436A42" w:rsidRDefault="00436A42" w:rsidP="00436A42">
      <w:pPr>
        <w:pStyle w:val="Style17"/>
        <w:widowControl/>
        <w:numPr>
          <w:ilvl w:val="0"/>
          <w:numId w:val="12"/>
        </w:numPr>
        <w:tabs>
          <w:tab w:val="left" w:pos="734"/>
        </w:tabs>
        <w:spacing w:line="293" w:lineRule="exact"/>
        <w:ind w:left="379"/>
        <w:rPr>
          <w:rStyle w:val="FontStyle50"/>
          <w:lang w:val="hr-HR" w:eastAsia="hr-HR"/>
        </w:rPr>
      </w:pPr>
      <w:bookmarkStart w:id="35" w:name="bookmark35"/>
      <w:bookmarkEnd w:id="35"/>
      <w:r>
        <w:rPr>
          <w:rStyle w:val="FontStyle50"/>
          <w:lang w:val="hr-HR" w:eastAsia="hr-HR"/>
        </w:rPr>
        <w:t>porez na prihod od poljoprivredne djelatnosti (svi kantoni osim Tuzlanskog i Posavskog).</w:t>
      </w:r>
    </w:p>
    <w:p w:rsidR="00436A42" w:rsidRDefault="00436A42" w:rsidP="00436A42">
      <w:pPr>
        <w:pStyle w:val="Style4"/>
        <w:widowControl/>
        <w:spacing w:line="240" w:lineRule="exact"/>
        <w:rPr>
          <w:sz w:val="20"/>
          <w:szCs w:val="20"/>
        </w:rPr>
      </w:pPr>
    </w:p>
    <w:p w:rsidR="00436A42" w:rsidRDefault="00436A42" w:rsidP="00436A42">
      <w:pPr>
        <w:pStyle w:val="Style4"/>
        <w:widowControl/>
        <w:spacing w:line="240" w:lineRule="exact"/>
        <w:rPr>
          <w:sz w:val="20"/>
          <w:szCs w:val="20"/>
        </w:rPr>
      </w:pPr>
    </w:p>
    <w:p w:rsidR="00436A42" w:rsidRDefault="00436A42" w:rsidP="00436A42">
      <w:pPr>
        <w:pStyle w:val="Style4"/>
        <w:widowControl/>
        <w:spacing w:before="130" w:line="240" w:lineRule="auto"/>
        <w:rPr>
          <w:rStyle w:val="FontStyle42"/>
          <w:lang w:val="hr-HR" w:eastAsia="hr-HR"/>
        </w:rPr>
      </w:pPr>
      <w:r>
        <w:rPr>
          <w:rStyle w:val="FontStyle42"/>
          <w:lang w:val="hr-HR" w:eastAsia="hr-HR"/>
        </w:rPr>
        <w:t>5.1 Reforma poreza na dohodak</w:t>
      </w:r>
    </w:p>
    <w:p w:rsidR="00436A42" w:rsidRDefault="00436A42" w:rsidP="00436A42">
      <w:pPr>
        <w:pStyle w:val="Style14"/>
        <w:widowControl/>
        <w:spacing w:before="211" w:line="278" w:lineRule="exact"/>
        <w:ind w:firstLine="422"/>
        <w:rPr>
          <w:rStyle w:val="FontStyle50"/>
          <w:vertAlign w:val="superscript"/>
          <w:lang w:val="hr-HR" w:eastAsia="hr-HR"/>
        </w:rPr>
      </w:pPr>
      <w:r>
        <w:rPr>
          <w:rStyle w:val="FontStyle50"/>
          <w:lang w:val="hr-HR" w:eastAsia="hr-HR"/>
        </w:rPr>
        <w:t>Reforma poreza na dohodak desila se u vrijeme kada je Republika Srpska već okončala reformu oporezivanja dobiti i dohotka. I pored velikih sličnosti zakonskih rješenja u FBiH i postojećih u RS, postoje i značajne razlike. U nastavku ćemo ih nabrojati</w:t>
      </w:r>
      <w:hyperlink w:anchor="bookmark36" w:history="1">
        <w:r>
          <w:rPr>
            <w:rStyle w:val="FontStyle50"/>
            <w:vertAlign w:val="superscript"/>
            <w:lang w:val="hr-HR" w:eastAsia="hr-HR"/>
          </w:rPr>
          <w:footnoteReference w:id="11"/>
        </w:r>
      </w:hyperlink>
    </w:p>
    <w:p w:rsidR="00436A42" w:rsidRDefault="00436A42" w:rsidP="00436A42">
      <w:pPr>
        <w:pStyle w:val="Style14"/>
        <w:widowControl/>
        <w:spacing w:before="91" w:line="274" w:lineRule="exact"/>
        <w:ind w:firstLine="422"/>
        <w:rPr>
          <w:rStyle w:val="FontStyle50"/>
          <w:lang w:val="hr-HR" w:eastAsia="hr-HR"/>
        </w:rPr>
      </w:pPr>
      <w:r>
        <w:rPr>
          <w:rStyle w:val="FontStyle50"/>
          <w:lang w:val="hr-HR" w:eastAsia="hr-HR"/>
        </w:rPr>
        <w:t>Iako je reforma poreza na dohodak zapravo unifikacija oporezivanja, propuštena je prilika da se progresivnim oporezivanjem dohotka bogatijih slojeva stanovništva kompenziraju regresivni efekti jedinstvene stope PDV-a. Nasuprot Federaciji, Republika Srpska je uvela i progresivnu stopu od 15% za dohotke koji prelaze četri projsečne godišnje neto plate u RS u prethodnoj godini.</w:t>
      </w:r>
    </w:p>
    <w:p w:rsidR="00436A42" w:rsidRDefault="00436A42" w:rsidP="00436A42">
      <w:pPr>
        <w:pStyle w:val="Style14"/>
        <w:widowControl/>
        <w:spacing w:before="91" w:line="274" w:lineRule="exact"/>
        <w:ind w:firstLine="422"/>
        <w:rPr>
          <w:rStyle w:val="FontStyle50"/>
          <w:lang w:val="hr-HR" w:eastAsia="hr-HR"/>
        </w:rPr>
      </w:pPr>
      <w:r>
        <w:rPr>
          <w:rStyle w:val="FontStyle50"/>
          <w:lang w:val="hr-HR" w:eastAsia="hr-HR"/>
        </w:rPr>
        <w:t>Zatim, utvrđivanje osnovnog ličnog odbitka u nominalnom iznosu, a ne u relativnom (kao što je riješeno u RS, vezivanjem za 12 najnižih plata utvrđenim "Općim kolektivnim ugovorom", odnosno za podatke Republičkog zavoda za statistiku za višu stopu oporezivanja) čini sistem oporezivanja nefleksibilnim. Vremenom, rastom plata u FBiH i najniži dohoci biće oporezovani.</w:t>
      </w:r>
    </w:p>
    <w:p w:rsidR="00436A42" w:rsidRDefault="00436A42" w:rsidP="00436A42">
      <w:pPr>
        <w:pStyle w:val="Style14"/>
        <w:widowControl/>
        <w:spacing w:before="125" w:line="274" w:lineRule="exact"/>
        <w:ind w:firstLine="432"/>
        <w:rPr>
          <w:rStyle w:val="FontStyle50"/>
          <w:lang w:val="hr-HR" w:eastAsia="hr-HR"/>
        </w:rPr>
      </w:pPr>
      <w:r>
        <w:rPr>
          <w:rStyle w:val="FontStyle50"/>
          <w:lang w:val="hr-HR" w:eastAsia="hr-HR"/>
        </w:rPr>
        <w:t>Treće, propisano je obavezno usklađivanje kantonalnih propisa iz ove oblasti sa odredbama novog Zakona, iako se očekivalo da će usvajanjem novog zakona kantonalni propisi u cijelini, ili u dijelu kojim se reguliše ova materija, prestati sa važenjem.</w:t>
      </w:r>
    </w:p>
    <w:p w:rsidR="00436A42" w:rsidRDefault="00436A42" w:rsidP="00436A42">
      <w:pPr>
        <w:pStyle w:val="Style14"/>
        <w:widowControl/>
        <w:spacing w:before="125" w:line="274" w:lineRule="exact"/>
        <w:ind w:firstLine="432"/>
        <w:rPr>
          <w:rStyle w:val="FontStyle50"/>
          <w:lang w:val="hr-HR" w:eastAsia="hr-HR"/>
        </w:rPr>
        <w:sectPr w:rsidR="00436A42">
          <w:headerReference w:type="even" r:id="rId33"/>
          <w:headerReference w:type="default" r:id="rId34"/>
          <w:footerReference w:type="even" r:id="rId35"/>
          <w:footerReference w:type="default" r:id="rId36"/>
          <w:pgSz w:w="12240" w:h="20160"/>
          <w:pgMar w:top="4011" w:right="1303" w:bottom="1440" w:left="1279" w:header="720" w:footer="720" w:gutter="0"/>
          <w:cols w:space="60"/>
          <w:noEndnote/>
        </w:sectPr>
      </w:pPr>
    </w:p>
    <w:p w:rsidR="00436A42" w:rsidRDefault="00436A42" w:rsidP="00436A42">
      <w:pPr>
        <w:pStyle w:val="Style14"/>
        <w:widowControl/>
        <w:spacing w:before="53" w:line="278" w:lineRule="exact"/>
        <w:ind w:firstLine="422"/>
        <w:rPr>
          <w:rStyle w:val="FontStyle50"/>
          <w:lang w:val="hr-HR" w:eastAsia="hr-HR"/>
        </w:rPr>
      </w:pPr>
      <w:r>
        <w:rPr>
          <w:rStyle w:val="FontStyle50"/>
          <w:lang w:val="hr-HR" w:eastAsia="hr-HR"/>
        </w:rPr>
        <w:lastRenderedPageBreak/>
        <w:t>Zakonom je predviđena supremacija federalnog propisa u odnosu na kantonalne u slučaju kolizije kantonalnog i federalnog propisa, čime se unaprijed predviđa moguća kolizija propisa.</w:t>
      </w:r>
    </w:p>
    <w:p w:rsidR="00436A42" w:rsidRDefault="00436A42" w:rsidP="00436A42">
      <w:pPr>
        <w:pStyle w:val="Style14"/>
        <w:widowControl/>
        <w:spacing w:before="115" w:line="274" w:lineRule="exact"/>
        <w:ind w:firstLine="432"/>
        <w:rPr>
          <w:rStyle w:val="FontStyle50"/>
          <w:lang w:val="hr-HR" w:eastAsia="hr-HR"/>
        </w:rPr>
      </w:pPr>
      <w:bookmarkStart w:id="37" w:name="bookmark37"/>
      <w:r>
        <w:rPr>
          <w:rStyle w:val="FontStyle50"/>
          <w:lang w:val="hr-HR" w:eastAsia="hr-HR"/>
        </w:rPr>
        <w:t>O</w:t>
      </w:r>
      <w:bookmarkEnd w:id="37"/>
      <w:r>
        <w:rPr>
          <w:rStyle w:val="FontStyle50"/>
          <w:lang w:val="hr-HR" w:eastAsia="hr-HR"/>
        </w:rPr>
        <w:t>staje se nadati da će svi kantoni u danom roku uskladiti svoje propise sa odredbama novog zakona.</w:t>
      </w:r>
    </w:p>
    <w:p w:rsidR="00436A42" w:rsidRPr="00443286" w:rsidRDefault="00436A42" w:rsidP="00436A42">
      <w:pPr>
        <w:pStyle w:val="Style4"/>
        <w:widowControl/>
        <w:spacing w:line="240" w:lineRule="exact"/>
        <w:rPr>
          <w:sz w:val="20"/>
          <w:szCs w:val="20"/>
          <w:lang w:val="hr-HR"/>
        </w:rPr>
      </w:pPr>
    </w:p>
    <w:p w:rsidR="00436A42" w:rsidRPr="00443286" w:rsidRDefault="00436A42" w:rsidP="00436A42">
      <w:pPr>
        <w:pStyle w:val="Style4"/>
        <w:widowControl/>
        <w:spacing w:line="240" w:lineRule="exact"/>
        <w:rPr>
          <w:sz w:val="20"/>
          <w:szCs w:val="20"/>
          <w:lang w:val="hr-HR"/>
        </w:rPr>
      </w:pPr>
    </w:p>
    <w:p w:rsidR="00436A42" w:rsidRDefault="00436A42" w:rsidP="00436A42">
      <w:pPr>
        <w:pStyle w:val="Style4"/>
        <w:widowControl/>
        <w:spacing w:before="139" w:line="240" w:lineRule="auto"/>
        <w:rPr>
          <w:rStyle w:val="FontStyle42"/>
          <w:lang w:val="hr-HR" w:eastAsia="hr-HR"/>
        </w:rPr>
      </w:pPr>
      <w:r>
        <w:rPr>
          <w:rStyle w:val="FontStyle42"/>
          <w:lang w:val="hr-HR" w:eastAsia="hr-HR"/>
        </w:rPr>
        <w:t>5.2 Porez na dohodak u strukturi javnih prihoda</w:t>
      </w:r>
    </w:p>
    <w:p w:rsidR="00436A42" w:rsidRDefault="00436A42" w:rsidP="00436A42">
      <w:pPr>
        <w:pStyle w:val="Style14"/>
        <w:widowControl/>
        <w:spacing w:before="240" w:line="274" w:lineRule="exact"/>
        <w:ind w:firstLine="418"/>
        <w:rPr>
          <w:rStyle w:val="FontStyle50"/>
          <w:lang w:val="hr-HR" w:eastAsia="hr-HR"/>
        </w:rPr>
      </w:pPr>
      <w:r>
        <w:rPr>
          <w:rStyle w:val="FontStyle50"/>
          <w:lang w:val="hr-HR" w:eastAsia="hr-HR"/>
        </w:rPr>
        <w:t>U tabeli 2 prikazani su prikupljeni prihodi od direktnih poreza i doprinosa po vrstama i entitetima. U oba entiteta je zabilježen rast u prikupljenim prihodima - Poreska uprava FBiH je u 2008. godini prikupila za 560 miliona KM ili 20,6% više prihoda dok je Poreska uprava RS prikupila za 356 miliona KM ili 25,8% više prihoda u odnosu na prethodnu godinu.</w:t>
      </w:r>
    </w:p>
    <w:p w:rsidR="00436A42" w:rsidRPr="00443286" w:rsidRDefault="00436A42" w:rsidP="00436A42">
      <w:pPr>
        <w:spacing w:after="110" w:line="1" w:lineRule="exact"/>
        <w:rPr>
          <w:sz w:val="2"/>
          <w:szCs w:val="2"/>
          <w:lang w:val="hr-HR"/>
        </w:rPr>
      </w:pPr>
    </w:p>
    <w:tbl>
      <w:tblPr>
        <w:tblW w:w="0" w:type="auto"/>
        <w:tblInd w:w="40" w:type="dxa"/>
        <w:tblLayout w:type="fixed"/>
        <w:tblCellMar>
          <w:left w:w="40" w:type="dxa"/>
          <w:right w:w="40" w:type="dxa"/>
        </w:tblCellMar>
        <w:tblLook w:val="0000"/>
      </w:tblPr>
      <w:tblGrid>
        <w:gridCol w:w="274"/>
        <w:gridCol w:w="1786"/>
        <w:gridCol w:w="931"/>
        <w:gridCol w:w="907"/>
        <w:gridCol w:w="864"/>
        <w:gridCol w:w="888"/>
        <w:gridCol w:w="907"/>
        <w:gridCol w:w="883"/>
      </w:tblGrid>
      <w:tr w:rsidR="00436A42" w:rsidTr="00E869F4">
        <w:tc>
          <w:tcPr>
            <w:tcW w:w="274" w:type="dxa"/>
            <w:tcBorders>
              <w:top w:val="single" w:sz="6" w:space="0" w:color="auto"/>
              <w:left w:val="single" w:sz="6" w:space="0" w:color="auto"/>
              <w:bottom w:val="single" w:sz="6" w:space="0" w:color="auto"/>
              <w:right w:val="single" w:sz="6" w:space="0" w:color="auto"/>
            </w:tcBorders>
          </w:tcPr>
          <w:p w:rsidR="00436A42" w:rsidRPr="00443286" w:rsidRDefault="00436A42" w:rsidP="00E869F4">
            <w:pPr>
              <w:pStyle w:val="Style6"/>
              <w:widowControl/>
              <w:rPr>
                <w:lang w:val="hr-HR"/>
              </w:rPr>
            </w:pPr>
          </w:p>
        </w:tc>
        <w:tc>
          <w:tcPr>
            <w:tcW w:w="1786" w:type="dxa"/>
            <w:tcBorders>
              <w:top w:val="single" w:sz="6" w:space="0" w:color="auto"/>
              <w:left w:val="single" w:sz="6" w:space="0" w:color="auto"/>
              <w:bottom w:val="single" w:sz="6" w:space="0" w:color="auto"/>
              <w:right w:val="single" w:sz="6" w:space="0" w:color="auto"/>
            </w:tcBorders>
          </w:tcPr>
          <w:p w:rsidR="00436A42" w:rsidRPr="00443286" w:rsidRDefault="00436A42" w:rsidP="00E869F4">
            <w:pPr>
              <w:pStyle w:val="Style6"/>
              <w:widowControl/>
              <w:rPr>
                <w:lang w:val="hr-HR"/>
              </w:rPr>
            </w:pPr>
          </w:p>
        </w:tc>
        <w:tc>
          <w:tcPr>
            <w:tcW w:w="2702" w:type="dxa"/>
            <w:gridSpan w:val="3"/>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FBiH</w:t>
            </w:r>
          </w:p>
        </w:tc>
        <w:tc>
          <w:tcPr>
            <w:tcW w:w="2678" w:type="dxa"/>
            <w:gridSpan w:val="3"/>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RS</w:t>
            </w:r>
          </w:p>
        </w:tc>
      </w:tr>
      <w:tr w:rsidR="00436A42" w:rsidTr="00E869F4">
        <w:tc>
          <w:tcPr>
            <w:tcW w:w="274"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6"/>
              <w:widowControl/>
            </w:pPr>
          </w:p>
        </w:tc>
        <w:tc>
          <w:tcPr>
            <w:tcW w:w="1786"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6"/>
              <w:widowControl/>
            </w:pPr>
          </w:p>
        </w:tc>
        <w:tc>
          <w:tcPr>
            <w:tcW w:w="931"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2007.</w:t>
            </w:r>
          </w:p>
        </w:tc>
        <w:tc>
          <w:tcPr>
            <w:tcW w:w="907"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2008.</w:t>
            </w:r>
          </w:p>
        </w:tc>
        <w:tc>
          <w:tcPr>
            <w:tcW w:w="864"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8"/>
              <w:widowControl/>
              <w:rPr>
                <w:rStyle w:val="FontStyle46"/>
                <w:lang w:val="hr-HR" w:eastAsia="hr-HR"/>
              </w:rPr>
            </w:pPr>
            <w:r>
              <w:rPr>
                <w:rStyle w:val="FontStyle46"/>
                <w:lang w:val="hr-HR" w:eastAsia="hr-HR"/>
              </w:rPr>
              <w:t>%</w:t>
            </w:r>
          </w:p>
        </w:tc>
        <w:tc>
          <w:tcPr>
            <w:tcW w:w="888"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2 007.</w:t>
            </w:r>
          </w:p>
        </w:tc>
        <w:tc>
          <w:tcPr>
            <w:tcW w:w="907"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2008.</w:t>
            </w:r>
          </w:p>
        </w:tc>
        <w:tc>
          <w:tcPr>
            <w:tcW w:w="883"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S&gt;</w:t>
            </w:r>
          </w:p>
        </w:tc>
      </w:tr>
      <w:tr w:rsidR="00436A42" w:rsidTr="00E869F4">
        <w:tc>
          <w:tcPr>
            <w:tcW w:w="274"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34"/>
              <w:widowControl/>
              <w:rPr>
                <w:rStyle w:val="FontStyle43"/>
                <w:lang w:val="hr-HR" w:eastAsia="hr-HR"/>
              </w:rPr>
            </w:pPr>
            <w:r>
              <w:rPr>
                <w:rStyle w:val="FontStyle43"/>
                <w:lang w:val="hr-HR" w:eastAsia="hr-HR"/>
              </w:rPr>
              <w:t>Do</w:t>
            </w:r>
          </w:p>
        </w:tc>
        <w:tc>
          <w:tcPr>
            <w:tcW w:w="1786"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34"/>
              <w:widowControl/>
              <w:rPr>
                <w:rStyle w:val="FontStyle43"/>
                <w:lang w:val="hr-HR" w:eastAsia="hr-HR"/>
              </w:rPr>
            </w:pPr>
            <w:r>
              <w:rPr>
                <w:rStyle w:val="FontStyle43"/>
                <w:lang w:val="hr-HR" w:eastAsia="hr-HR"/>
              </w:rPr>
              <w:t>vrinosi</w:t>
            </w:r>
          </w:p>
        </w:tc>
        <w:tc>
          <w:tcPr>
            <w:tcW w:w="931"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1.938</w:t>
            </w:r>
          </w:p>
        </w:tc>
        <w:tc>
          <w:tcPr>
            <w:tcW w:w="907"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2.434</w:t>
            </w:r>
          </w:p>
        </w:tc>
        <w:tc>
          <w:tcPr>
            <w:tcW w:w="864"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21,8%</w:t>
            </w:r>
          </w:p>
        </w:tc>
        <w:tc>
          <w:tcPr>
            <w:tcW w:w="888"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785</w:t>
            </w:r>
          </w:p>
        </w:tc>
        <w:tc>
          <w:tcPr>
            <w:tcW w:w="907"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1.019</w:t>
            </w:r>
          </w:p>
        </w:tc>
        <w:tc>
          <w:tcPr>
            <w:tcW w:w="883"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29,3%</w:t>
            </w:r>
          </w:p>
        </w:tc>
      </w:tr>
      <w:tr w:rsidR="00436A42" w:rsidTr="00E869F4">
        <w:tc>
          <w:tcPr>
            <w:tcW w:w="274"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6"/>
              <w:widowControl/>
            </w:pPr>
          </w:p>
        </w:tc>
        <w:tc>
          <w:tcPr>
            <w:tcW w:w="1786"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PIO</w:t>
            </w:r>
          </w:p>
        </w:tc>
        <w:tc>
          <w:tcPr>
            <w:tcW w:w="931"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1.100</w:t>
            </w:r>
          </w:p>
        </w:tc>
        <w:tc>
          <w:tcPr>
            <w:tcW w:w="907"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1.350</w:t>
            </w:r>
          </w:p>
        </w:tc>
        <w:tc>
          <w:tcPr>
            <w:tcW w:w="864"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22.8%</w:t>
            </w:r>
          </w:p>
        </w:tc>
        <w:tc>
          <w:tcPr>
            <w:tcW w:w="888"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444</w:t>
            </w:r>
          </w:p>
        </w:tc>
        <w:tc>
          <w:tcPr>
            <w:tcW w:w="907"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582</w:t>
            </w:r>
          </w:p>
        </w:tc>
        <w:tc>
          <w:tcPr>
            <w:tcW w:w="883"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31,0%</w:t>
            </w:r>
          </w:p>
        </w:tc>
      </w:tr>
      <w:tr w:rsidR="00436A42" w:rsidTr="00E869F4">
        <w:tc>
          <w:tcPr>
            <w:tcW w:w="274"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6"/>
              <w:widowControl/>
            </w:pPr>
          </w:p>
        </w:tc>
        <w:tc>
          <w:tcPr>
            <w:tcW w:w="1786"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Zdravstvo</w:t>
            </w:r>
          </w:p>
        </w:tc>
        <w:tc>
          <w:tcPr>
            <w:tcW w:w="931"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790</w:t>
            </w:r>
          </w:p>
        </w:tc>
        <w:tc>
          <w:tcPr>
            <w:tcW w:w="907"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953</w:t>
            </w:r>
          </w:p>
        </w:tc>
        <w:tc>
          <w:tcPr>
            <w:tcW w:w="864"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20,6%</w:t>
            </w:r>
          </w:p>
        </w:tc>
        <w:tc>
          <w:tcPr>
            <w:tcW w:w="888"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289</w:t>
            </w:r>
          </w:p>
        </w:tc>
        <w:tc>
          <w:tcPr>
            <w:tcW w:w="907"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370</w:t>
            </w:r>
          </w:p>
        </w:tc>
        <w:tc>
          <w:tcPr>
            <w:tcW w:w="883"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27,7%</w:t>
            </w:r>
          </w:p>
        </w:tc>
      </w:tr>
      <w:tr w:rsidR="00436A42" w:rsidTr="00E869F4">
        <w:tc>
          <w:tcPr>
            <w:tcW w:w="274"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6"/>
              <w:widowControl/>
            </w:pPr>
          </w:p>
        </w:tc>
        <w:tc>
          <w:tcPr>
            <w:tcW w:w="1786"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Nezaposleni</w:t>
            </w:r>
          </w:p>
        </w:tc>
        <w:tc>
          <w:tcPr>
            <w:tcW w:w="931"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108</w:t>
            </w:r>
          </w:p>
        </w:tc>
        <w:tc>
          <w:tcPr>
            <w:tcW w:w="907"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131</w:t>
            </w:r>
          </w:p>
        </w:tc>
        <w:tc>
          <w:tcPr>
            <w:tcW w:w="864"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21,0%</w:t>
            </w:r>
          </w:p>
        </w:tc>
        <w:tc>
          <w:tcPr>
            <w:tcW w:w="888"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17</w:t>
            </w:r>
          </w:p>
        </w:tc>
        <w:tc>
          <w:tcPr>
            <w:tcW w:w="907"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23</w:t>
            </w:r>
          </w:p>
        </w:tc>
        <w:tc>
          <w:tcPr>
            <w:tcW w:w="883"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31,1%</w:t>
            </w:r>
          </w:p>
        </w:tc>
      </w:tr>
      <w:tr w:rsidR="00436A42" w:rsidTr="00E869F4">
        <w:tc>
          <w:tcPr>
            <w:tcW w:w="274"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6"/>
              <w:widowControl/>
            </w:pPr>
          </w:p>
        </w:tc>
        <w:tc>
          <w:tcPr>
            <w:tcW w:w="1786"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Dječijazaštita</w:t>
            </w:r>
          </w:p>
        </w:tc>
        <w:tc>
          <w:tcPr>
            <w:tcW w:w="931"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30"/>
              <w:widowControl/>
              <w:rPr>
                <w:rStyle w:val="FontStyle45"/>
                <w:lang w:val="hr-HR" w:eastAsia="hr-HR"/>
              </w:rPr>
            </w:pPr>
            <w:r>
              <w:rPr>
                <w:rStyle w:val="FontStyle45"/>
                <w:lang w:val="hr-HR" w:eastAsia="hr-HR"/>
              </w:rPr>
              <w:t>-</w:t>
            </w:r>
          </w:p>
        </w:tc>
        <w:tc>
          <w:tcPr>
            <w:tcW w:w="907"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30"/>
              <w:widowControl/>
              <w:rPr>
                <w:rStyle w:val="FontStyle45"/>
                <w:lang w:val="hr-HR" w:eastAsia="hr-HR"/>
              </w:rPr>
            </w:pPr>
            <w:r>
              <w:rPr>
                <w:rStyle w:val="FontStyle45"/>
                <w:lang w:val="hr-HR" w:eastAsia="hr-HR"/>
              </w:rPr>
              <w:t>-</w:t>
            </w:r>
          </w:p>
        </w:tc>
        <w:tc>
          <w:tcPr>
            <w:tcW w:w="864"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6"/>
              <w:widowControl/>
            </w:pPr>
          </w:p>
        </w:tc>
        <w:tc>
          <w:tcPr>
            <w:tcW w:w="888"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34</w:t>
            </w:r>
          </w:p>
        </w:tc>
        <w:tc>
          <w:tcPr>
            <w:tcW w:w="907"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45</w:t>
            </w:r>
          </w:p>
        </w:tc>
        <w:tc>
          <w:tcPr>
            <w:tcW w:w="883"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31,3%</w:t>
            </w:r>
          </w:p>
        </w:tc>
      </w:tr>
      <w:tr w:rsidR="00436A42" w:rsidTr="00E869F4">
        <w:tc>
          <w:tcPr>
            <w:tcW w:w="2060" w:type="dxa"/>
            <w:gridSpan w:val="2"/>
            <w:tcBorders>
              <w:top w:val="single" w:sz="6" w:space="0" w:color="auto"/>
              <w:left w:val="single" w:sz="6" w:space="0" w:color="auto"/>
              <w:bottom w:val="single" w:sz="6" w:space="0" w:color="auto"/>
              <w:right w:val="single" w:sz="6" w:space="0" w:color="auto"/>
            </w:tcBorders>
          </w:tcPr>
          <w:p w:rsidR="00436A42" w:rsidRDefault="00436A42" w:rsidP="00E869F4">
            <w:pPr>
              <w:pStyle w:val="Style34"/>
              <w:widowControl/>
              <w:rPr>
                <w:rStyle w:val="FontStyle43"/>
                <w:lang w:val="hr-HR" w:eastAsia="hr-HR"/>
              </w:rPr>
            </w:pPr>
            <w:r>
              <w:rPr>
                <w:rStyle w:val="FontStyle43"/>
                <w:lang w:val="hr-HR" w:eastAsia="hr-HR"/>
              </w:rPr>
              <w:t>Direktni porezi</w:t>
            </w:r>
          </w:p>
        </w:tc>
        <w:tc>
          <w:tcPr>
            <w:tcW w:w="931"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717</w:t>
            </w:r>
          </w:p>
        </w:tc>
        <w:tc>
          <w:tcPr>
            <w:tcW w:w="907"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341</w:t>
            </w:r>
          </w:p>
        </w:tc>
        <w:tc>
          <w:tcPr>
            <w:tcW w:w="864"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17,3%</w:t>
            </w:r>
          </w:p>
        </w:tc>
        <w:tc>
          <w:tcPr>
            <w:tcW w:w="888"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592</w:t>
            </w:r>
          </w:p>
        </w:tc>
        <w:tc>
          <w:tcPr>
            <w:tcW w:w="907"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714</w:t>
            </w:r>
          </w:p>
        </w:tc>
        <w:tc>
          <w:tcPr>
            <w:tcW w:w="883"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20,6%</w:t>
            </w:r>
          </w:p>
        </w:tc>
      </w:tr>
      <w:tr w:rsidR="00436A42" w:rsidTr="00E869F4">
        <w:tc>
          <w:tcPr>
            <w:tcW w:w="274"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6"/>
              <w:widowControl/>
            </w:pPr>
          </w:p>
        </w:tc>
        <w:tc>
          <w:tcPr>
            <w:tcW w:w="1786"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Porez naplatu</w:t>
            </w:r>
          </w:p>
        </w:tc>
        <w:tc>
          <w:tcPr>
            <w:tcW w:w="931"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230</w:t>
            </w:r>
          </w:p>
        </w:tc>
        <w:tc>
          <w:tcPr>
            <w:tcW w:w="907"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291</w:t>
            </w:r>
          </w:p>
        </w:tc>
        <w:tc>
          <w:tcPr>
            <w:tcW w:w="864"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26,8%</w:t>
            </w:r>
          </w:p>
        </w:tc>
        <w:tc>
          <w:tcPr>
            <w:tcW w:w="888"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132</w:t>
            </w:r>
          </w:p>
        </w:tc>
        <w:tc>
          <w:tcPr>
            <w:tcW w:w="907"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171</w:t>
            </w:r>
          </w:p>
        </w:tc>
        <w:tc>
          <w:tcPr>
            <w:tcW w:w="883"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29,5%</w:t>
            </w:r>
          </w:p>
        </w:tc>
      </w:tr>
      <w:tr w:rsidR="00436A42" w:rsidTr="00E869F4">
        <w:tc>
          <w:tcPr>
            <w:tcW w:w="274"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6"/>
              <w:widowControl/>
            </w:pPr>
          </w:p>
        </w:tc>
        <w:tc>
          <w:tcPr>
            <w:tcW w:w="1786"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Porez na dobit</w:t>
            </w:r>
          </w:p>
        </w:tc>
        <w:tc>
          <w:tcPr>
            <w:tcW w:w="931"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101</w:t>
            </w:r>
          </w:p>
        </w:tc>
        <w:tc>
          <w:tcPr>
            <w:tcW w:w="907"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81</w:t>
            </w:r>
          </w:p>
        </w:tc>
        <w:tc>
          <w:tcPr>
            <w:tcW w:w="864"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-20,0%</w:t>
            </w:r>
          </w:p>
        </w:tc>
        <w:tc>
          <w:tcPr>
            <w:tcW w:w="888"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G8</w:t>
            </w:r>
          </w:p>
        </w:tc>
        <w:tc>
          <w:tcPr>
            <w:tcW w:w="907"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118</w:t>
            </w:r>
          </w:p>
        </w:tc>
        <w:tc>
          <w:tcPr>
            <w:tcW w:w="883"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73,4%</w:t>
            </w:r>
          </w:p>
        </w:tc>
      </w:tr>
      <w:tr w:rsidR="00436A42" w:rsidTr="00E869F4">
        <w:tc>
          <w:tcPr>
            <w:tcW w:w="274"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6"/>
              <w:widowControl/>
            </w:pPr>
          </w:p>
        </w:tc>
        <w:tc>
          <w:tcPr>
            <w:tcW w:w="1786"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Porezi građana</w:t>
            </w:r>
          </w:p>
        </w:tc>
        <w:tc>
          <w:tcPr>
            <w:tcW w:w="931"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117</w:t>
            </w:r>
          </w:p>
        </w:tc>
        <w:tc>
          <w:tcPr>
            <w:tcW w:w="907"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144</w:t>
            </w:r>
          </w:p>
        </w:tc>
        <w:tc>
          <w:tcPr>
            <w:tcW w:w="864"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22,5%</w:t>
            </w:r>
          </w:p>
        </w:tc>
        <w:tc>
          <w:tcPr>
            <w:tcW w:w="888"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87</w:t>
            </w:r>
          </w:p>
        </w:tc>
        <w:tc>
          <w:tcPr>
            <w:tcW w:w="907"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74</w:t>
            </w:r>
          </w:p>
        </w:tc>
        <w:tc>
          <w:tcPr>
            <w:tcW w:w="883"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10,2%</w:t>
            </w:r>
          </w:p>
        </w:tc>
      </w:tr>
      <w:tr w:rsidR="00436A42" w:rsidTr="00E869F4">
        <w:tc>
          <w:tcPr>
            <w:tcW w:w="274"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6"/>
              <w:widowControl/>
            </w:pPr>
          </w:p>
        </w:tc>
        <w:tc>
          <w:tcPr>
            <w:tcW w:w="1786"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vertAlign w:val="superscript"/>
                <w:lang w:val="hr-HR" w:eastAsia="hr-HR"/>
              </w:rPr>
            </w:pPr>
            <w:r>
              <w:rPr>
                <w:rStyle w:val="FontStyle44"/>
                <w:lang w:val="hr-HR" w:eastAsia="hr-HR"/>
              </w:rPr>
              <w:t>Ostali porezi</w:t>
            </w:r>
            <w:r>
              <w:rPr>
                <w:rStyle w:val="FontStyle44"/>
                <w:vertAlign w:val="superscript"/>
                <w:lang w:val="hr-HR" w:eastAsia="hr-HR"/>
              </w:rPr>
              <w:t>2</w:t>
            </w:r>
          </w:p>
        </w:tc>
        <w:tc>
          <w:tcPr>
            <w:tcW w:w="931"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27</w:t>
            </w:r>
          </w:p>
        </w:tc>
        <w:tc>
          <w:tcPr>
            <w:tcW w:w="907"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56</w:t>
            </w:r>
          </w:p>
        </w:tc>
        <w:tc>
          <w:tcPr>
            <w:tcW w:w="864"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103,0%</w:t>
            </w:r>
          </w:p>
        </w:tc>
        <w:tc>
          <w:tcPr>
            <w:tcW w:w="888"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63</w:t>
            </w:r>
          </w:p>
        </w:tc>
        <w:tc>
          <w:tcPr>
            <w:tcW w:w="907"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55</w:t>
            </w:r>
          </w:p>
        </w:tc>
        <w:tc>
          <w:tcPr>
            <w:tcW w:w="883"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-12,9%</w:t>
            </w:r>
          </w:p>
        </w:tc>
      </w:tr>
      <w:tr w:rsidR="00436A42" w:rsidTr="00E869F4">
        <w:tc>
          <w:tcPr>
            <w:tcW w:w="274"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6"/>
              <w:widowControl/>
            </w:pPr>
          </w:p>
        </w:tc>
        <w:tc>
          <w:tcPr>
            <w:tcW w:w="1786"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Takse, kazne i naknade</w:t>
            </w:r>
          </w:p>
        </w:tc>
        <w:tc>
          <w:tcPr>
            <w:tcW w:w="931"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242</w:t>
            </w:r>
          </w:p>
        </w:tc>
        <w:tc>
          <w:tcPr>
            <w:tcW w:w="907"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293</w:t>
            </w:r>
          </w:p>
        </w:tc>
        <w:tc>
          <w:tcPr>
            <w:tcW w:w="864"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21,1%</w:t>
            </w:r>
          </w:p>
        </w:tc>
        <w:tc>
          <w:tcPr>
            <w:tcW w:w="888"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261</w:t>
            </w:r>
          </w:p>
        </w:tc>
        <w:tc>
          <w:tcPr>
            <w:tcW w:w="907"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296</w:t>
            </w:r>
          </w:p>
        </w:tc>
        <w:tc>
          <w:tcPr>
            <w:tcW w:w="883"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13,1%</w:t>
            </w:r>
          </w:p>
        </w:tc>
      </w:tr>
      <w:tr w:rsidR="00436A42" w:rsidTr="00E869F4">
        <w:tc>
          <w:tcPr>
            <w:tcW w:w="2060" w:type="dxa"/>
            <w:gridSpan w:val="2"/>
            <w:tcBorders>
              <w:top w:val="single" w:sz="6" w:space="0" w:color="auto"/>
              <w:left w:val="single" w:sz="6" w:space="0" w:color="auto"/>
              <w:bottom w:val="single" w:sz="6" w:space="0" w:color="auto"/>
              <w:right w:val="single" w:sz="6" w:space="0" w:color="auto"/>
            </w:tcBorders>
          </w:tcPr>
          <w:p w:rsidR="00436A42" w:rsidRDefault="00436A42" w:rsidP="00E869F4">
            <w:pPr>
              <w:pStyle w:val="Style34"/>
              <w:widowControl/>
              <w:rPr>
                <w:rStyle w:val="FontStyle43"/>
                <w:lang w:val="hr-HR" w:eastAsia="hr-HR"/>
              </w:rPr>
            </w:pPr>
            <w:r>
              <w:rPr>
                <w:rStyle w:val="FontStyle43"/>
                <w:lang w:val="hr-HR" w:eastAsia="hr-HR"/>
              </w:rPr>
              <w:t>Total</w:t>
            </w:r>
          </w:p>
        </w:tc>
        <w:tc>
          <w:tcPr>
            <w:tcW w:w="931"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2.714</w:t>
            </w:r>
          </w:p>
        </w:tc>
        <w:tc>
          <w:tcPr>
            <w:tcW w:w="907"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3.275</w:t>
            </w:r>
          </w:p>
        </w:tc>
        <w:tc>
          <w:tcPr>
            <w:tcW w:w="864"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20,6%</w:t>
            </w:r>
          </w:p>
        </w:tc>
        <w:tc>
          <w:tcPr>
            <w:tcW w:w="888"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1.377</w:t>
            </w:r>
          </w:p>
        </w:tc>
        <w:tc>
          <w:tcPr>
            <w:tcW w:w="907"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1.733</w:t>
            </w:r>
          </w:p>
        </w:tc>
        <w:tc>
          <w:tcPr>
            <w:tcW w:w="883" w:type="dxa"/>
            <w:tcBorders>
              <w:top w:val="single" w:sz="6" w:space="0" w:color="auto"/>
              <w:left w:val="single" w:sz="6" w:space="0" w:color="auto"/>
              <w:bottom w:val="single" w:sz="6" w:space="0" w:color="auto"/>
              <w:right w:val="single" w:sz="6" w:space="0" w:color="auto"/>
            </w:tcBorders>
          </w:tcPr>
          <w:p w:rsidR="00436A42" w:rsidRDefault="00436A42" w:rsidP="00E869F4">
            <w:pPr>
              <w:pStyle w:val="Style24"/>
              <w:widowControl/>
              <w:rPr>
                <w:rStyle w:val="FontStyle44"/>
                <w:lang w:val="hr-HR" w:eastAsia="hr-HR"/>
              </w:rPr>
            </w:pPr>
            <w:r>
              <w:rPr>
                <w:rStyle w:val="FontStyle44"/>
                <w:lang w:val="hr-HR" w:eastAsia="hr-HR"/>
              </w:rPr>
              <w:t>25,82%</w:t>
            </w:r>
          </w:p>
        </w:tc>
      </w:tr>
    </w:tbl>
    <w:p w:rsidR="00436A42" w:rsidRDefault="00436A42" w:rsidP="00436A42">
      <w:pPr>
        <w:pStyle w:val="Style33"/>
        <w:widowControl/>
        <w:spacing w:before="72"/>
        <w:ind w:left="528"/>
        <w:jc w:val="both"/>
        <w:rPr>
          <w:rStyle w:val="FontStyle47"/>
          <w:lang w:val="hr-HR" w:eastAsia="hr-HR"/>
        </w:rPr>
      </w:pPr>
      <w:r>
        <w:rPr>
          <w:rStyle w:val="FontStyle47"/>
          <w:lang w:val="hr-HR" w:eastAsia="hr-HR"/>
        </w:rPr>
        <w:t>Izvor: Fbreska upra/a RS i Ftareska uprava FBiH</w:t>
      </w:r>
    </w:p>
    <w:p w:rsidR="00436A42" w:rsidRDefault="00436A42" w:rsidP="00436A42">
      <w:pPr>
        <w:pStyle w:val="Style26"/>
        <w:widowControl/>
        <w:spacing w:before="178"/>
        <w:rPr>
          <w:rStyle w:val="FontStyle50"/>
          <w:lang w:val="hr-HR" w:eastAsia="hr-HR"/>
        </w:rPr>
      </w:pPr>
      <w:r>
        <w:rPr>
          <w:rStyle w:val="FontStyle54"/>
          <w:lang w:val="hr-HR" w:eastAsia="hr-HR"/>
        </w:rPr>
        <w:t xml:space="preserve">Tabela 1 </w:t>
      </w:r>
      <w:r>
        <w:rPr>
          <w:rStyle w:val="FontStyle50"/>
          <w:lang w:val="hr-HR" w:eastAsia="hr-HR"/>
        </w:rPr>
        <w:t>Prihodi od direktnih poreza i doprinosa u 2007. i 2008. godini (hiljada KM)</w:t>
      </w:r>
    </w:p>
    <w:p w:rsidR="00436A42" w:rsidRDefault="00436A42" w:rsidP="00436A42">
      <w:pPr>
        <w:pStyle w:val="Style14"/>
        <w:widowControl/>
        <w:spacing w:line="240" w:lineRule="exact"/>
        <w:rPr>
          <w:sz w:val="20"/>
          <w:szCs w:val="20"/>
        </w:rPr>
      </w:pPr>
    </w:p>
    <w:p w:rsidR="00436A42" w:rsidRDefault="00436A42" w:rsidP="00436A42">
      <w:pPr>
        <w:pStyle w:val="Style14"/>
        <w:widowControl/>
        <w:spacing w:before="58" w:line="274" w:lineRule="exact"/>
        <w:rPr>
          <w:rStyle w:val="FontStyle50"/>
          <w:lang w:val="hr-HR" w:eastAsia="hr-HR"/>
        </w:rPr>
      </w:pPr>
      <w:r>
        <w:rPr>
          <w:rStyle w:val="FontStyle50"/>
          <w:lang w:val="hr-HR" w:eastAsia="hr-HR"/>
        </w:rPr>
        <w:t>Iz Tabele 2 se vidi da najveće relativno povećanje u odnosu na 2007. godinu bilježe prihodi od poreza na platu: 26,8%, a taj rast je dijelom uzrokovan povećanjem prosječne plate u FBiH za 13,5% odnosno povećanje prosječnog broja zaposlenih za 4,1% u 2008. u odnosu na 2007. godinu. Slijedeća godina će također biti reformska godina u Federaciji BiH u sferi direktnih poreza, o čemu će biti riječi u nastavku.</w:t>
      </w:r>
    </w:p>
    <w:p w:rsidR="00436A42" w:rsidRDefault="00436A42" w:rsidP="00436A42">
      <w:pPr>
        <w:pStyle w:val="Style14"/>
        <w:widowControl/>
        <w:spacing w:before="120" w:line="274" w:lineRule="exact"/>
        <w:rPr>
          <w:rStyle w:val="FontStyle50"/>
          <w:lang w:val="hr-HR" w:eastAsia="hr-HR"/>
        </w:rPr>
      </w:pPr>
      <w:r>
        <w:rPr>
          <w:rStyle w:val="FontStyle50"/>
          <w:lang w:val="hr-HR" w:eastAsia="hr-HR"/>
        </w:rPr>
        <w:t>Prosječna plata u RS je u 2008. godini viša za 29,1% u odnosu na prethodnu godinu, a njen jaki uticaj na kretanje u naplati direktnih poreza se ogleda u sličnim stopama rasta doprinosa (koji rastu po stopi od 29,8% u odnosu na 2007.) i poreza na platu (koji raste 29,5% u odnosu na 2007.). Ipak, najveći relativni rast ostvaruje nedavno reformisani porez na dobit preduzeća. Naime, 2007. godina je u RS bila obilježena stupanjem na snagu novog Zakona o porezu na dobit i Zakona o porezu na dohodak od 1. januara 2007. godine. Uvođenje novog Zakona o porezu na dohodak je rezultiralo smanjenjem prihoda od ovog poreza od 19% u godini uvođenja (2007.), dok je 2008. ostvaren snažan rast od oko 30%. Po sličnoj stopi je u 2008. godini ostvaren rast prihoda od doprinosa i od poreza na platu (u 2008. godini zabilježen je rast plata u RS od čak 29,1% u odnosu na 2007. godinu). Stupanjem na snagu izmjena poreza na dohodak u RS 1.1.2009. godine očekuje se blago smanjenje ovih prihoda u 2009. godini, o čemu će biti više riječi u slijedećem dijelu izvještaja.</w:t>
      </w:r>
    </w:p>
    <w:p w:rsidR="00436A42" w:rsidRDefault="00436A42" w:rsidP="00436A42">
      <w:pPr>
        <w:pStyle w:val="Style14"/>
        <w:widowControl/>
        <w:spacing w:before="125" w:line="274" w:lineRule="exact"/>
        <w:ind w:firstLine="422"/>
        <w:rPr>
          <w:rStyle w:val="FontStyle50"/>
          <w:lang w:val="hr-HR" w:eastAsia="hr-HR"/>
        </w:rPr>
      </w:pPr>
      <w:r>
        <w:rPr>
          <w:rStyle w:val="FontStyle50"/>
          <w:lang w:val="hr-HR" w:eastAsia="hr-HR"/>
        </w:rPr>
        <w:t>U toku 2008. godine, Vlada RS je izvršila rebalans budžeta (treći u posljednje tri godine), kojim je budžet povećan za 75 miliona KM u odnosu na na prvobitno usvojeni budžet za 2008. godinu. S prihodovne strane prihodi od indirektnih poreza uvećani su za 44 miliona KM ili 4%, prihodi od poreza na dohodak povećani su za 28 miliona KM ili 23%, a prihodi od poreza na dohodak uvećani su za 24 miliona KM ili 25% u odnosu na prvobitno usvojeni budžet za 2008. godinu.</w:t>
      </w:r>
    </w:p>
    <w:p w:rsidR="00436A42" w:rsidRDefault="00436A42" w:rsidP="00436A42">
      <w:pPr>
        <w:pStyle w:val="Style14"/>
        <w:widowControl/>
        <w:spacing w:before="125" w:line="274" w:lineRule="exact"/>
        <w:ind w:firstLine="422"/>
        <w:rPr>
          <w:rStyle w:val="FontStyle50"/>
          <w:lang w:val="hr-HR" w:eastAsia="hr-HR"/>
        </w:rPr>
      </w:pPr>
    </w:p>
    <w:p w:rsidR="00436A42" w:rsidRDefault="00436A42" w:rsidP="00436A42">
      <w:pPr>
        <w:pStyle w:val="Style14"/>
        <w:widowControl/>
        <w:spacing w:before="125" w:line="274" w:lineRule="exact"/>
        <w:ind w:firstLine="422"/>
        <w:rPr>
          <w:rStyle w:val="FontStyle50"/>
          <w:lang w:val="hr-HR" w:eastAsia="hr-HR"/>
        </w:rPr>
      </w:pPr>
    </w:p>
    <w:p w:rsidR="00436A42" w:rsidRDefault="00436A42" w:rsidP="00436A42">
      <w:pPr>
        <w:pStyle w:val="Style14"/>
        <w:widowControl/>
        <w:spacing w:before="125" w:line="274" w:lineRule="exact"/>
        <w:ind w:firstLine="422"/>
        <w:rPr>
          <w:rStyle w:val="FontStyle50"/>
          <w:lang w:val="hr-HR" w:eastAsia="hr-HR"/>
        </w:rPr>
      </w:pPr>
    </w:p>
    <w:p w:rsidR="00436A42" w:rsidRDefault="00436A42" w:rsidP="00436A42">
      <w:pPr>
        <w:pStyle w:val="Style14"/>
        <w:widowControl/>
        <w:spacing w:before="125" w:line="274" w:lineRule="exact"/>
        <w:ind w:firstLine="422"/>
        <w:rPr>
          <w:rStyle w:val="FontStyle50"/>
          <w:lang w:val="hr-HR" w:eastAsia="hr-HR"/>
        </w:rPr>
      </w:pPr>
    </w:p>
    <w:p w:rsidR="00436A42" w:rsidRDefault="00436A42" w:rsidP="00436A42">
      <w:pPr>
        <w:pStyle w:val="Style14"/>
        <w:widowControl/>
        <w:spacing w:before="125" w:line="274" w:lineRule="exact"/>
        <w:ind w:firstLine="422"/>
        <w:rPr>
          <w:rStyle w:val="FontStyle50"/>
          <w:lang w:val="hr-HR" w:eastAsia="hr-HR"/>
        </w:rPr>
      </w:pPr>
    </w:p>
    <w:p w:rsidR="00436A42" w:rsidRDefault="00436A42" w:rsidP="00436A42">
      <w:pPr>
        <w:pStyle w:val="Style14"/>
        <w:widowControl/>
        <w:spacing w:before="125" w:line="274" w:lineRule="exact"/>
        <w:ind w:firstLine="422"/>
        <w:rPr>
          <w:rStyle w:val="FontStyle50"/>
          <w:lang w:val="hr-HR" w:eastAsia="hr-HR"/>
        </w:rPr>
      </w:pPr>
    </w:p>
    <w:p w:rsidR="00436A42" w:rsidRDefault="00436A42" w:rsidP="00436A42">
      <w:pPr>
        <w:pStyle w:val="Style26"/>
        <w:widowControl/>
        <w:tabs>
          <w:tab w:val="left" w:leader="underscore" w:pos="6365"/>
        </w:tabs>
        <w:spacing w:before="53" w:line="269" w:lineRule="exact"/>
        <w:rPr>
          <w:rStyle w:val="FontStyle50"/>
          <w:lang w:val="hr-HR" w:eastAsia="hr-HR"/>
        </w:rPr>
      </w:pPr>
      <w:r>
        <w:rPr>
          <w:rStyle w:val="FontStyle54"/>
          <w:lang w:val="hr-HR" w:eastAsia="hr-HR"/>
        </w:rPr>
        <w:t xml:space="preserve">Tabela 2 </w:t>
      </w:r>
      <w:r>
        <w:rPr>
          <w:rStyle w:val="FontStyle50"/>
          <w:lang w:val="hr-HR" w:eastAsia="hr-HR"/>
        </w:rPr>
        <w:t>Struktura ostvarenhih javnih prihoda u Federaciji Bosne i Hercegovine u 2009. i 2010.</w:t>
      </w:r>
      <w:r>
        <w:rPr>
          <w:rStyle w:val="FontStyle50"/>
          <w:lang w:val="hr-HR" w:eastAsia="hr-HR"/>
        </w:rPr>
        <w:br/>
      </w:r>
      <w:r>
        <w:rPr>
          <w:rStyle w:val="FontStyle50"/>
          <w:u w:val="single"/>
          <w:lang w:val="hr-HR" w:eastAsia="hr-HR"/>
        </w:rPr>
        <w:t>godini (podaci su izraženi u KM)</w:t>
      </w:r>
      <w:r>
        <w:rPr>
          <w:rStyle w:val="FontStyle50"/>
          <w:lang w:val="hr-HR" w:eastAsia="hr-HR"/>
        </w:rPr>
        <w:tab/>
      </w:r>
    </w:p>
    <w:p w:rsidR="00436A42" w:rsidRDefault="00436A42" w:rsidP="00436A42">
      <w:pPr>
        <w:pStyle w:val="Style13"/>
        <w:widowControl/>
        <w:spacing w:before="29"/>
        <w:ind w:left="3394"/>
        <w:rPr>
          <w:rStyle w:val="FontStyle48"/>
          <w:lang w:val="hr-HR" w:eastAsia="hr-HR"/>
        </w:rPr>
      </w:pPr>
      <w:r>
        <w:rPr>
          <w:rStyle w:val="FontStyle48"/>
          <w:lang w:val="hr-HR" w:eastAsia="hr-HR"/>
        </w:rPr>
        <w:t>Procentualno</w:t>
      </w:r>
    </w:p>
    <w:p w:rsidR="00436A42" w:rsidRDefault="00436A42" w:rsidP="00436A42">
      <w:pPr>
        <w:pStyle w:val="Style21"/>
        <w:widowControl/>
        <w:spacing w:before="34"/>
        <w:ind w:left="2371"/>
        <w:rPr>
          <w:rStyle w:val="FontStyle48"/>
          <w:lang w:val="hr-HR" w:eastAsia="hr-HR"/>
        </w:rPr>
      </w:pPr>
      <w:r>
        <w:rPr>
          <w:rStyle w:val="FontStyle48"/>
          <w:lang w:val="hr-HR" w:eastAsia="hr-HR"/>
        </w:rPr>
        <w:t>Bruto naplata učešće u        Bruto naplata Procentualno</w:t>
      </w:r>
    </w:p>
    <w:p w:rsidR="00436A42" w:rsidRDefault="00436A42" w:rsidP="00436A42">
      <w:pPr>
        <w:pStyle w:val="Style21"/>
        <w:widowControl/>
        <w:tabs>
          <w:tab w:val="left" w:pos="4421"/>
        </w:tabs>
        <w:spacing w:before="10" w:line="168" w:lineRule="exact"/>
        <w:ind w:left="2357"/>
        <w:rPr>
          <w:rStyle w:val="FontStyle48"/>
          <w:lang w:val="hr-HR" w:eastAsia="hr-HR"/>
        </w:rPr>
      </w:pPr>
      <w:r>
        <w:rPr>
          <w:rStyle w:val="FontStyle48"/>
          <w:lang w:val="hr-HR" w:eastAsia="hr-HR"/>
        </w:rPr>
        <w:t>za period       ukupno</w:t>
      </w:r>
      <w:r>
        <w:rPr>
          <w:rStyle w:val="FontStyle48"/>
          <w:rFonts w:ascii="Times New Roman" w:hAnsi="Times New Roman" w:cs="Times New Roman"/>
          <w:sz w:val="20"/>
          <w:szCs w:val="20"/>
          <w:lang w:val="hr-HR" w:eastAsia="hr-HR"/>
        </w:rPr>
        <w:tab/>
      </w:r>
      <w:r>
        <w:rPr>
          <w:rStyle w:val="FontStyle48"/>
          <w:lang w:val="hr-HR" w:eastAsia="hr-HR"/>
        </w:rPr>
        <w:t>za period        učešće u</w:t>
      </w:r>
    </w:p>
    <w:p w:rsidR="00436A42" w:rsidRDefault="00436A42" w:rsidP="00436A42">
      <w:pPr>
        <w:pStyle w:val="Style21"/>
        <w:widowControl/>
        <w:tabs>
          <w:tab w:val="left" w:pos="3389"/>
          <w:tab w:val="left" w:pos="5462"/>
        </w:tabs>
        <w:spacing w:line="168" w:lineRule="exact"/>
        <w:ind w:left="2352"/>
        <w:rPr>
          <w:rStyle w:val="FontStyle48"/>
          <w:lang w:val="hr-HR" w:eastAsia="hr-HR"/>
        </w:rPr>
      </w:pPr>
      <w:r>
        <w:rPr>
          <w:rStyle w:val="FontStyle48"/>
          <w:lang w:val="hr-HR" w:eastAsia="hr-HR"/>
        </w:rPr>
        <w:t>januar-</w:t>
      </w:r>
      <w:r>
        <w:rPr>
          <w:rStyle w:val="FontStyle48"/>
          <w:rFonts w:ascii="Times New Roman" w:hAnsi="Times New Roman" w:cs="Times New Roman"/>
          <w:sz w:val="20"/>
          <w:szCs w:val="20"/>
          <w:lang w:val="hr-HR" w:eastAsia="hr-HR"/>
        </w:rPr>
        <w:tab/>
      </w:r>
      <w:r>
        <w:rPr>
          <w:rStyle w:val="FontStyle48"/>
          <w:lang w:val="hr-HR" w:eastAsia="hr-HR"/>
        </w:rPr>
        <w:t>prikupljenim    januar-</w:t>
      </w:r>
      <w:r>
        <w:rPr>
          <w:rStyle w:val="FontStyle48"/>
          <w:rFonts w:ascii="Times New Roman" w:hAnsi="Times New Roman" w:cs="Times New Roman"/>
          <w:sz w:val="20"/>
          <w:szCs w:val="20"/>
          <w:lang w:val="hr-HR" w:eastAsia="hr-HR"/>
        </w:rPr>
        <w:tab/>
      </w:r>
      <w:r>
        <w:rPr>
          <w:rStyle w:val="FontStyle48"/>
          <w:lang w:val="hr-HR" w:eastAsia="hr-HR"/>
        </w:rPr>
        <w:t>ukupno</w:t>
      </w:r>
    </w:p>
    <w:p w:rsidR="00436A42" w:rsidRDefault="00436A42" w:rsidP="00436A42">
      <w:pPr>
        <w:pStyle w:val="Style21"/>
        <w:widowControl/>
        <w:spacing w:before="5" w:line="168" w:lineRule="exact"/>
        <w:ind w:left="2366"/>
        <w:jc w:val="both"/>
        <w:rPr>
          <w:rStyle w:val="FontStyle48"/>
          <w:lang w:val="hr-HR" w:eastAsia="hr-HR"/>
        </w:rPr>
      </w:pPr>
      <w:r>
        <w:rPr>
          <w:rStyle w:val="FontStyle48"/>
          <w:lang w:val="hr-HR" w:eastAsia="hr-HR"/>
        </w:rPr>
        <w:t>novembar       prihodima       novembar       prikupljenim</w:t>
      </w:r>
    </w:p>
    <w:tbl>
      <w:tblPr>
        <w:tblW w:w="0" w:type="auto"/>
        <w:tblInd w:w="40" w:type="dxa"/>
        <w:tblLayout w:type="fixed"/>
        <w:tblCellMar>
          <w:left w:w="40" w:type="dxa"/>
          <w:right w:w="40" w:type="dxa"/>
        </w:tblCellMar>
        <w:tblLook w:val="0000"/>
      </w:tblPr>
      <w:tblGrid>
        <w:gridCol w:w="2170"/>
        <w:gridCol w:w="1090"/>
        <w:gridCol w:w="1027"/>
        <w:gridCol w:w="1037"/>
        <w:gridCol w:w="1056"/>
      </w:tblGrid>
      <w:tr w:rsidR="00436A42" w:rsidTr="00E869F4">
        <w:tc>
          <w:tcPr>
            <w:tcW w:w="2170" w:type="dxa"/>
            <w:tcBorders>
              <w:top w:val="nil"/>
              <w:left w:val="single" w:sz="6" w:space="0" w:color="auto"/>
              <w:bottom w:val="nil"/>
              <w:right w:val="nil"/>
            </w:tcBorders>
          </w:tcPr>
          <w:p w:rsidR="00436A42" w:rsidRDefault="00436A42" w:rsidP="00E869F4">
            <w:pPr>
              <w:pStyle w:val="Style5"/>
              <w:widowControl/>
              <w:rPr>
                <w:rStyle w:val="FontStyle48"/>
                <w:lang w:val="hr-HR" w:eastAsia="hr-HR"/>
              </w:rPr>
            </w:pPr>
            <w:r>
              <w:rPr>
                <w:rStyle w:val="FontStyle48"/>
                <w:lang w:val="hr-HR" w:eastAsia="hr-HR"/>
              </w:rPr>
              <w:t>Vrste javnih prihoda</w:t>
            </w:r>
          </w:p>
        </w:tc>
        <w:tc>
          <w:tcPr>
            <w:tcW w:w="1090" w:type="dxa"/>
            <w:tcBorders>
              <w:top w:val="nil"/>
              <w:left w:val="nil"/>
              <w:bottom w:val="nil"/>
              <w:right w:val="nil"/>
            </w:tcBorders>
          </w:tcPr>
          <w:p w:rsidR="00436A42" w:rsidRDefault="00436A42" w:rsidP="00E869F4">
            <w:pPr>
              <w:pStyle w:val="Style5"/>
              <w:widowControl/>
              <w:rPr>
                <w:rStyle w:val="FontStyle48"/>
                <w:lang w:val="hr-HR" w:eastAsia="hr-HR"/>
              </w:rPr>
            </w:pPr>
            <w:r>
              <w:rPr>
                <w:rStyle w:val="FontStyle48"/>
                <w:lang w:val="hr-HR" w:eastAsia="hr-HR"/>
              </w:rPr>
              <w:t>2009. god.</w:t>
            </w:r>
          </w:p>
        </w:tc>
        <w:tc>
          <w:tcPr>
            <w:tcW w:w="1027" w:type="dxa"/>
            <w:tcBorders>
              <w:top w:val="nil"/>
              <w:left w:val="nil"/>
              <w:bottom w:val="nil"/>
              <w:right w:val="nil"/>
            </w:tcBorders>
          </w:tcPr>
          <w:p w:rsidR="00436A42" w:rsidRDefault="00436A42" w:rsidP="00E869F4">
            <w:pPr>
              <w:pStyle w:val="Style5"/>
              <w:widowControl/>
              <w:rPr>
                <w:rStyle w:val="FontStyle48"/>
                <w:lang w:val="hr-HR" w:eastAsia="hr-HR"/>
              </w:rPr>
            </w:pPr>
            <w:r>
              <w:rPr>
                <w:rStyle w:val="FontStyle48"/>
                <w:lang w:val="hr-HR" w:eastAsia="hr-HR"/>
              </w:rPr>
              <w:t>2009. god.</w:t>
            </w:r>
          </w:p>
        </w:tc>
        <w:tc>
          <w:tcPr>
            <w:tcW w:w="1037" w:type="dxa"/>
            <w:tcBorders>
              <w:top w:val="nil"/>
              <w:left w:val="nil"/>
              <w:bottom w:val="nil"/>
              <w:right w:val="nil"/>
            </w:tcBorders>
          </w:tcPr>
          <w:p w:rsidR="00436A42" w:rsidRDefault="00436A42" w:rsidP="00E869F4">
            <w:pPr>
              <w:pStyle w:val="Style5"/>
              <w:widowControl/>
              <w:rPr>
                <w:rStyle w:val="FontStyle48"/>
                <w:lang w:val="hr-HR" w:eastAsia="hr-HR"/>
              </w:rPr>
            </w:pPr>
            <w:r>
              <w:rPr>
                <w:rStyle w:val="FontStyle48"/>
                <w:lang w:val="hr-HR" w:eastAsia="hr-HR"/>
              </w:rPr>
              <w:t>2010.god.</w:t>
            </w:r>
          </w:p>
        </w:tc>
        <w:tc>
          <w:tcPr>
            <w:tcW w:w="1056" w:type="dxa"/>
            <w:tcBorders>
              <w:top w:val="nil"/>
              <w:left w:val="nil"/>
              <w:bottom w:val="nil"/>
              <w:right w:val="single" w:sz="6" w:space="0" w:color="auto"/>
            </w:tcBorders>
          </w:tcPr>
          <w:p w:rsidR="00436A42" w:rsidRDefault="00436A42" w:rsidP="00E869F4">
            <w:pPr>
              <w:pStyle w:val="Style5"/>
              <w:widowControl/>
              <w:rPr>
                <w:rStyle w:val="FontStyle48"/>
                <w:lang w:val="hr-HR" w:eastAsia="hr-HR"/>
              </w:rPr>
            </w:pPr>
            <w:r>
              <w:rPr>
                <w:rStyle w:val="FontStyle48"/>
                <w:lang w:val="hr-HR" w:eastAsia="hr-HR"/>
              </w:rPr>
              <w:t>prihodima</w:t>
            </w:r>
          </w:p>
        </w:tc>
      </w:tr>
      <w:tr w:rsidR="00436A42" w:rsidTr="00E869F4">
        <w:tc>
          <w:tcPr>
            <w:tcW w:w="2170" w:type="dxa"/>
            <w:tcBorders>
              <w:top w:val="nil"/>
              <w:left w:val="single" w:sz="6" w:space="0" w:color="auto"/>
              <w:bottom w:val="nil"/>
              <w:right w:val="nil"/>
            </w:tcBorders>
          </w:tcPr>
          <w:p w:rsidR="00436A42" w:rsidRDefault="00436A42" w:rsidP="00E869F4">
            <w:pPr>
              <w:pStyle w:val="Style5"/>
              <w:widowControl/>
              <w:rPr>
                <w:rStyle w:val="FontStyle48"/>
                <w:lang w:val="hr-HR" w:eastAsia="hr-HR"/>
              </w:rPr>
            </w:pPr>
            <w:r>
              <w:rPr>
                <w:rStyle w:val="FontStyle48"/>
                <w:lang w:val="hr-HR" w:eastAsia="hr-HR"/>
              </w:rPr>
              <w:t>I PRIHODI OD POREZA</w:t>
            </w:r>
          </w:p>
        </w:tc>
        <w:tc>
          <w:tcPr>
            <w:tcW w:w="1090"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2473729395</w:t>
            </w:r>
          </w:p>
        </w:tc>
        <w:tc>
          <w:tcPr>
            <w:tcW w:w="1027"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46,2</w:t>
            </w:r>
          </w:p>
        </w:tc>
        <w:tc>
          <w:tcPr>
            <w:tcW w:w="1037"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2643512314</w:t>
            </w:r>
          </w:p>
        </w:tc>
        <w:tc>
          <w:tcPr>
            <w:tcW w:w="1056" w:type="dxa"/>
            <w:tcBorders>
              <w:top w:val="nil"/>
              <w:left w:val="nil"/>
              <w:bottom w:val="nil"/>
              <w:right w:val="single" w:sz="6" w:space="0" w:color="auto"/>
            </w:tcBorders>
          </w:tcPr>
          <w:p w:rsidR="00436A42" w:rsidRDefault="00436A42" w:rsidP="00E869F4">
            <w:pPr>
              <w:pStyle w:val="Style5"/>
              <w:widowControl/>
              <w:jc w:val="right"/>
              <w:rPr>
                <w:rStyle w:val="FontStyle48"/>
                <w:lang w:val="hr-HR" w:eastAsia="hr-HR"/>
              </w:rPr>
            </w:pPr>
            <w:r>
              <w:rPr>
                <w:rStyle w:val="FontStyle48"/>
                <w:lang w:val="hr-HR" w:eastAsia="hr-HR"/>
              </w:rPr>
              <w:t>46,9</w:t>
            </w:r>
          </w:p>
        </w:tc>
      </w:tr>
      <w:tr w:rsidR="00436A42" w:rsidTr="00E869F4">
        <w:tc>
          <w:tcPr>
            <w:tcW w:w="2170" w:type="dxa"/>
            <w:tcBorders>
              <w:top w:val="nil"/>
              <w:left w:val="single" w:sz="6" w:space="0" w:color="auto"/>
              <w:bottom w:val="nil"/>
              <w:right w:val="nil"/>
            </w:tcBorders>
          </w:tcPr>
          <w:p w:rsidR="00436A42" w:rsidRDefault="00436A42" w:rsidP="00E869F4">
            <w:pPr>
              <w:pStyle w:val="Style5"/>
              <w:widowControl/>
              <w:rPr>
                <w:rStyle w:val="FontStyle48"/>
                <w:lang w:val="hr-HR" w:eastAsia="hr-HR"/>
              </w:rPr>
            </w:pPr>
            <w:r>
              <w:rPr>
                <w:rStyle w:val="FontStyle48"/>
                <w:lang w:val="hr-HR" w:eastAsia="hr-HR"/>
              </w:rPr>
              <w:t>P rihodi od indirektnih poreza</w:t>
            </w:r>
          </w:p>
        </w:tc>
        <w:tc>
          <w:tcPr>
            <w:tcW w:w="1090"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2033678587</w:t>
            </w:r>
          </w:p>
        </w:tc>
        <w:tc>
          <w:tcPr>
            <w:tcW w:w="1027"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38</w:t>
            </w:r>
          </w:p>
        </w:tc>
        <w:tc>
          <w:tcPr>
            <w:tcW w:w="1037"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2177710978</w:t>
            </w:r>
          </w:p>
        </w:tc>
        <w:tc>
          <w:tcPr>
            <w:tcW w:w="1056" w:type="dxa"/>
            <w:tcBorders>
              <w:top w:val="nil"/>
              <w:left w:val="nil"/>
              <w:bottom w:val="nil"/>
              <w:right w:val="single" w:sz="6" w:space="0" w:color="auto"/>
            </w:tcBorders>
          </w:tcPr>
          <w:p w:rsidR="00436A42" w:rsidRDefault="00436A42" w:rsidP="00E869F4">
            <w:pPr>
              <w:pStyle w:val="Style5"/>
              <w:widowControl/>
              <w:jc w:val="right"/>
              <w:rPr>
                <w:rStyle w:val="FontStyle48"/>
                <w:lang w:val="hr-HR" w:eastAsia="hr-HR"/>
              </w:rPr>
            </w:pPr>
            <w:r>
              <w:rPr>
                <w:rStyle w:val="FontStyle48"/>
                <w:lang w:val="hr-HR" w:eastAsia="hr-HR"/>
              </w:rPr>
              <w:t>38,6</w:t>
            </w:r>
          </w:p>
        </w:tc>
      </w:tr>
      <w:tr w:rsidR="00436A42" w:rsidTr="00E869F4">
        <w:tc>
          <w:tcPr>
            <w:tcW w:w="2170" w:type="dxa"/>
            <w:tcBorders>
              <w:top w:val="nil"/>
              <w:left w:val="single" w:sz="6" w:space="0" w:color="auto"/>
              <w:bottom w:val="nil"/>
              <w:right w:val="nil"/>
            </w:tcBorders>
          </w:tcPr>
          <w:p w:rsidR="00436A42" w:rsidRDefault="00436A42" w:rsidP="00E869F4">
            <w:pPr>
              <w:pStyle w:val="Style5"/>
              <w:widowControl/>
              <w:rPr>
                <w:rStyle w:val="FontStyle48"/>
                <w:lang w:val="hr-HR" w:eastAsia="hr-HR"/>
              </w:rPr>
            </w:pPr>
            <w:r>
              <w:rPr>
                <w:rStyle w:val="FontStyle48"/>
                <w:lang w:val="hr-HR" w:eastAsia="hr-HR"/>
              </w:rPr>
              <w:t>P orez na dohodak</w:t>
            </w:r>
          </w:p>
        </w:tc>
        <w:tc>
          <w:tcPr>
            <w:tcW w:w="1090"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178549327</w:t>
            </w:r>
          </w:p>
        </w:tc>
        <w:tc>
          <w:tcPr>
            <w:tcW w:w="1027"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3,3</w:t>
            </w:r>
          </w:p>
        </w:tc>
        <w:tc>
          <w:tcPr>
            <w:tcW w:w="1037"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206099836</w:t>
            </w:r>
          </w:p>
        </w:tc>
        <w:tc>
          <w:tcPr>
            <w:tcW w:w="1056" w:type="dxa"/>
            <w:tcBorders>
              <w:top w:val="nil"/>
              <w:left w:val="nil"/>
              <w:bottom w:val="nil"/>
              <w:right w:val="single" w:sz="6" w:space="0" w:color="auto"/>
            </w:tcBorders>
          </w:tcPr>
          <w:p w:rsidR="00436A42" w:rsidRDefault="00436A42" w:rsidP="00E869F4">
            <w:pPr>
              <w:pStyle w:val="Style5"/>
              <w:widowControl/>
              <w:jc w:val="right"/>
              <w:rPr>
                <w:rStyle w:val="FontStyle48"/>
                <w:lang w:val="hr-HR" w:eastAsia="hr-HR"/>
              </w:rPr>
            </w:pPr>
            <w:r>
              <w:rPr>
                <w:rStyle w:val="FontStyle48"/>
                <w:lang w:val="hr-HR" w:eastAsia="hr-HR"/>
              </w:rPr>
              <w:t>3,7</w:t>
            </w:r>
          </w:p>
        </w:tc>
      </w:tr>
      <w:tr w:rsidR="00436A42" w:rsidTr="00E869F4">
        <w:tc>
          <w:tcPr>
            <w:tcW w:w="2170" w:type="dxa"/>
            <w:tcBorders>
              <w:top w:val="nil"/>
              <w:left w:val="single" w:sz="6" w:space="0" w:color="auto"/>
              <w:bottom w:val="nil"/>
              <w:right w:val="nil"/>
            </w:tcBorders>
          </w:tcPr>
          <w:p w:rsidR="00436A42" w:rsidRDefault="00436A42" w:rsidP="00E869F4">
            <w:pPr>
              <w:pStyle w:val="Style5"/>
              <w:widowControl/>
              <w:rPr>
                <w:rStyle w:val="FontStyle48"/>
                <w:lang w:val="hr-HR" w:eastAsia="hr-HR"/>
              </w:rPr>
            </w:pPr>
            <w:r>
              <w:rPr>
                <w:rStyle w:val="FontStyle48"/>
                <w:lang w:val="hr-HR" w:eastAsia="hr-HR"/>
              </w:rPr>
              <w:t>Zaostale uplate poreza</w:t>
            </w:r>
          </w:p>
        </w:tc>
        <w:tc>
          <w:tcPr>
            <w:tcW w:w="1090"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41878313</w:t>
            </w:r>
          </w:p>
        </w:tc>
        <w:tc>
          <w:tcPr>
            <w:tcW w:w="1027"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0,8</w:t>
            </w:r>
          </w:p>
        </w:tc>
        <w:tc>
          <w:tcPr>
            <w:tcW w:w="1037"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25276980</w:t>
            </w:r>
          </w:p>
        </w:tc>
        <w:tc>
          <w:tcPr>
            <w:tcW w:w="1056" w:type="dxa"/>
            <w:tcBorders>
              <w:top w:val="nil"/>
              <w:left w:val="nil"/>
              <w:bottom w:val="nil"/>
              <w:right w:val="single" w:sz="6" w:space="0" w:color="auto"/>
            </w:tcBorders>
          </w:tcPr>
          <w:p w:rsidR="00436A42" w:rsidRDefault="00436A42" w:rsidP="00E869F4">
            <w:pPr>
              <w:pStyle w:val="Style5"/>
              <w:widowControl/>
              <w:jc w:val="right"/>
              <w:rPr>
                <w:rStyle w:val="FontStyle48"/>
                <w:lang w:val="hr-HR" w:eastAsia="hr-HR"/>
              </w:rPr>
            </w:pPr>
            <w:r>
              <w:rPr>
                <w:rStyle w:val="FontStyle48"/>
                <w:lang w:val="hr-HR" w:eastAsia="hr-HR"/>
              </w:rPr>
              <w:t>0,5</w:t>
            </w:r>
          </w:p>
        </w:tc>
      </w:tr>
      <w:tr w:rsidR="00436A42" w:rsidTr="00E869F4">
        <w:tc>
          <w:tcPr>
            <w:tcW w:w="2170" w:type="dxa"/>
            <w:tcBorders>
              <w:top w:val="nil"/>
              <w:left w:val="single" w:sz="6" w:space="0" w:color="auto"/>
              <w:bottom w:val="nil"/>
              <w:right w:val="nil"/>
            </w:tcBorders>
          </w:tcPr>
          <w:p w:rsidR="00436A42" w:rsidRDefault="00436A42" w:rsidP="00E869F4">
            <w:pPr>
              <w:pStyle w:val="Style5"/>
              <w:widowControl/>
              <w:rPr>
                <w:rStyle w:val="FontStyle48"/>
                <w:lang w:val="hr-HR" w:eastAsia="hr-HR"/>
              </w:rPr>
            </w:pPr>
            <w:r>
              <w:rPr>
                <w:rStyle w:val="FontStyle48"/>
                <w:lang w:val="hr-HR" w:eastAsia="hr-HR"/>
              </w:rPr>
              <w:t>Porez na dobit</w:t>
            </w:r>
          </w:p>
        </w:tc>
        <w:tc>
          <w:tcPr>
            <w:tcW w:w="1090"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147379410</w:t>
            </w:r>
          </w:p>
        </w:tc>
        <w:tc>
          <w:tcPr>
            <w:tcW w:w="1027"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2,8</w:t>
            </w:r>
          </w:p>
        </w:tc>
        <w:tc>
          <w:tcPr>
            <w:tcW w:w="1037"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173235328</w:t>
            </w:r>
          </w:p>
        </w:tc>
        <w:tc>
          <w:tcPr>
            <w:tcW w:w="1056" w:type="dxa"/>
            <w:tcBorders>
              <w:top w:val="nil"/>
              <w:left w:val="nil"/>
              <w:bottom w:val="nil"/>
              <w:right w:val="single" w:sz="6" w:space="0" w:color="auto"/>
            </w:tcBorders>
          </w:tcPr>
          <w:p w:rsidR="00436A42" w:rsidRDefault="00436A42" w:rsidP="00E869F4">
            <w:pPr>
              <w:pStyle w:val="Style5"/>
              <w:widowControl/>
              <w:jc w:val="right"/>
              <w:rPr>
                <w:rStyle w:val="FontStyle48"/>
                <w:lang w:val="hr-HR" w:eastAsia="hr-HR"/>
              </w:rPr>
            </w:pPr>
            <w:r>
              <w:rPr>
                <w:rStyle w:val="FontStyle48"/>
                <w:lang w:val="hr-HR" w:eastAsia="hr-HR"/>
              </w:rPr>
              <w:t>3,1</w:t>
            </w:r>
          </w:p>
        </w:tc>
      </w:tr>
      <w:tr w:rsidR="00436A42" w:rsidTr="00E869F4">
        <w:tc>
          <w:tcPr>
            <w:tcW w:w="2170" w:type="dxa"/>
            <w:tcBorders>
              <w:top w:val="nil"/>
              <w:left w:val="single" w:sz="6" w:space="0" w:color="auto"/>
              <w:bottom w:val="nil"/>
              <w:right w:val="nil"/>
            </w:tcBorders>
          </w:tcPr>
          <w:p w:rsidR="00436A42" w:rsidRDefault="00436A42" w:rsidP="00E869F4">
            <w:pPr>
              <w:pStyle w:val="Style5"/>
              <w:widowControl/>
              <w:rPr>
                <w:rStyle w:val="FontStyle48"/>
                <w:lang w:val="hr-HR" w:eastAsia="hr-HR"/>
              </w:rPr>
            </w:pPr>
            <w:r>
              <w:rPr>
                <w:rStyle w:val="FontStyle48"/>
                <w:lang w:val="hr-HR" w:eastAsia="hr-HR"/>
              </w:rPr>
              <w:t>Porezi građana</w:t>
            </w:r>
          </w:p>
        </w:tc>
        <w:tc>
          <w:tcPr>
            <w:tcW w:w="1090"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69249752</w:t>
            </w:r>
          </w:p>
        </w:tc>
        <w:tc>
          <w:tcPr>
            <w:tcW w:w="1027"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1,3</w:t>
            </w:r>
          </w:p>
        </w:tc>
        <w:tc>
          <w:tcPr>
            <w:tcW w:w="1037"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58484281</w:t>
            </w:r>
          </w:p>
        </w:tc>
        <w:tc>
          <w:tcPr>
            <w:tcW w:w="1056" w:type="dxa"/>
            <w:tcBorders>
              <w:top w:val="nil"/>
              <w:left w:val="nil"/>
              <w:bottom w:val="nil"/>
              <w:right w:val="single" w:sz="6" w:space="0" w:color="auto"/>
            </w:tcBorders>
          </w:tcPr>
          <w:p w:rsidR="00436A42" w:rsidRDefault="00436A42" w:rsidP="00E869F4">
            <w:pPr>
              <w:pStyle w:val="Style5"/>
              <w:widowControl/>
              <w:jc w:val="right"/>
              <w:rPr>
                <w:rStyle w:val="FontStyle48"/>
                <w:lang w:val="hr-HR" w:eastAsia="hr-HR"/>
              </w:rPr>
            </w:pPr>
            <w:r>
              <w:rPr>
                <w:rStyle w:val="FontStyle48"/>
                <w:lang w:val="hr-HR" w:eastAsia="hr-HR"/>
              </w:rPr>
              <w:t>1</w:t>
            </w:r>
          </w:p>
        </w:tc>
      </w:tr>
      <w:tr w:rsidR="00436A42" w:rsidTr="00E869F4">
        <w:tc>
          <w:tcPr>
            <w:tcW w:w="2170" w:type="dxa"/>
            <w:tcBorders>
              <w:top w:val="nil"/>
              <w:left w:val="single" w:sz="6" w:space="0" w:color="auto"/>
              <w:bottom w:val="nil"/>
              <w:right w:val="nil"/>
            </w:tcBorders>
          </w:tcPr>
          <w:p w:rsidR="00436A42" w:rsidRDefault="00436A42" w:rsidP="00E869F4">
            <w:pPr>
              <w:pStyle w:val="Style5"/>
              <w:widowControl/>
              <w:rPr>
                <w:rStyle w:val="FontStyle48"/>
                <w:lang w:val="hr-HR" w:eastAsia="hr-HR"/>
              </w:rPr>
            </w:pPr>
            <w:r>
              <w:rPr>
                <w:rStyle w:val="FontStyle48"/>
                <w:lang w:val="hr-HR" w:eastAsia="hr-HR"/>
              </w:rPr>
              <w:t>Ostali porezi</w:t>
            </w:r>
          </w:p>
        </w:tc>
        <w:tc>
          <w:tcPr>
            <w:tcW w:w="1090"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2994006</w:t>
            </w:r>
          </w:p>
        </w:tc>
        <w:tc>
          <w:tcPr>
            <w:tcW w:w="1027"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0,05</w:t>
            </w:r>
          </w:p>
        </w:tc>
        <w:tc>
          <w:tcPr>
            <w:tcW w:w="1037"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2704911</w:t>
            </w:r>
          </w:p>
        </w:tc>
        <w:tc>
          <w:tcPr>
            <w:tcW w:w="1056" w:type="dxa"/>
            <w:tcBorders>
              <w:top w:val="nil"/>
              <w:left w:val="nil"/>
              <w:bottom w:val="nil"/>
              <w:right w:val="single" w:sz="6" w:space="0" w:color="auto"/>
            </w:tcBorders>
          </w:tcPr>
          <w:p w:rsidR="00436A42" w:rsidRDefault="00436A42" w:rsidP="00E869F4">
            <w:pPr>
              <w:pStyle w:val="Style5"/>
              <w:widowControl/>
              <w:jc w:val="right"/>
              <w:rPr>
                <w:rStyle w:val="FontStyle48"/>
                <w:lang w:val="hr-HR" w:eastAsia="hr-HR"/>
              </w:rPr>
            </w:pPr>
            <w:r>
              <w:rPr>
                <w:rStyle w:val="FontStyle48"/>
                <w:lang w:val="hr-HR" w:eastAsia="hr-HR"/>
              </w:rPr>
              <w:t>0,04</w:t>
            </w:r>
          </w:p>
        </w:tc>
      </w:tr>
      <w:tr w:rsidR="00436A42" w:rsidTr="00E869F4">
        <w:tc>
          <w:tcPr>
            <w:tcW w:w="2170" w:type="dxa"/>
            <w:tcBorders>
              <w:top w:val="nil"/>
              <w:left w:val="single" w:sz="6" w:space="0" w:color="auto"/>
              <w:bottom w:val="nil"/>
              <w:right w:val="nil"/>
            </w:tcBorders>
          </w:tcPr>
          <w:p w:rsidR="00436A42" w:rsidRDefault="00436A42" w:rsidP="00E869F4">
            <w:pPr>
              <w:pStyle w:val="Style5"/>
              <w:widowControl/>
              <w:rPr>
                <w:rStyle w:val="FontStyle48"/>
                <w:lang w:val="hr-HR" w:eastAsia="hr-HR"/>
              </w:rPr>
            </w:pPr>
            <w:r>
              <w:rPr>
                <w:rStyle w:val="FontStyle48"/>
                <w:lang w:val="hr-HR" w:eastAsia="hr-HR"/>
              </w:rPr>
              <w:t>II NEPOREZNI PRIHODI</w:t>
            </w:r>
          </w:p>
        </w:tc>
        <w:tc>
          <w:tcPr>
            <w:tcW w:w="1090"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677251445</w:t>
            </w:r>
          </w:p>
        </w:tc>
        <w:tc>
          <w:tcPr>
            <w:tcW w:w="1027"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12,7</w:t>
            </w:r>
          </w:p>
        </w:tc>
        <w:tc>
          <w:tcPr>
            <w:tcW w:w="1037"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693666037</w:t>
            </w:r>
          </w:p>
        </w:tc>
        <w:tc>
          <w:tcPr>
            <w:tcW w:w="1056" w:type="dxa"/>
            <w:tcBorders>
              <w:top w:val="nil"/>
              <w:left w:val="nil"/>
              <w:bottom w:val="nil"/>
              <w:right w:val="single" w:sz="6" w:space="0" w:color="auto"/>
            </w:tcBorders>
          </w:tcPr>
          <w:p w:rsidR="00436A42" w:rsidRDefault="00436A42" w:rsidP="00E869F4">
            <w:pPr>
              <w:pStyle w:val="Style5"/>
              <w:widowControl/>
              <w:jc w:val="right"/>
              <w:rPr>
                <w:rStyle w:val="FontStyle48"/>
                <w:lang w:val="hr-HR" w:eastAsia="hr-HR"/>
              </w:rPr>
            </w:pPr>
            <w:r>
              <w:rPr>
                <w:rStyle w:val="FontStyle48"/>
                <w:lang w:val="hr-HR" w:eastAsia="hr-HR"/>
              </w:rPr>
              <w:t>12,4</w:t>
            </w:r>
          </w:p>
        </w:tc>
      </w:tr>
      <w:tr w:rsidR="00436A42" w:rsidTr="00E869F4">
        <w:tc>
          <w:tcPr>
            <w:tcW w:w="2170" w:type="dxa"/>
            <w:tcBorders>
              <w:top w:val="nil"/>
              <w:left w:val="single" w:sz="6" w:space="0" w:color="auto"/>
              <w:bottom w:val="nil"/>
              <w:right w:val="nil"/>
            </w:tcBorders>
          </w:tcPr>
          <w:p w:rsidR="00436A42" w:rsidRDefault="00436A42" w:rsidP="00E869F4">
            <w:pPr>
              <w:pStyle w:val="Style5"/>
              <w:widowControl/>
              <w:rPr>
                <w:rStyle w:val="FontStyle48"/>
                <w:lang w:val="hr-HR" w:eastAsia="hr-HR"/>
              </w:rPr>
            </w:pPr>
            <w:r>
              <w:rPr>
                <w:rStyle w:val="FontStyle48"/>
                <w:lang w:val="hr-HR" w:eastAsia="hr-HR"/>
              </w:rPr>
              <w:t>Naknade i takse</w:t>
            </w:r>
          </w:p>
        </w:tc>
        <w:tc>
          <w:tcPr>
            <w:tcW w:w="1090"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143706080</w:t>
            </w:r>
          </w:p>
        </w:tc>
        <w:tc>
          <w:tcPr>
            <w:tcW w:w="1027" w:type="dxa"/>
            <w:tcBorders>
              <w:top w:val="nil"/>
              <w:left w:val="nil"/>
              <w:bottom w:val="nil"/>
              <w:right w:val="nil"/>
            </w:tcBorders>
          </w:tcPr>
          <w:p w:rsidR="00436A42" w:rsidRDefault="00436A42" w:rsidP="00E869F4">
            <w:pPr>
              <w:pStyle w:val="Style6"/>
              <w:widowControl/>
            </w:pPr>
          </w:p>
        </w:tc>
        <w:tc>
          <w:tcPr>
            <w:tcW w:w="1037"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147196893</w:t>
            </w:r>
          </w:p>
        </w:tc>
        <w:tc>
          <w:tcPr>
            <w:tcW w:w="1056" w:type="dxa"/>
            <w:tcBorders>
              <w:top w:val="nil"/>
              <w:left w:val="nil"/>
              <w:bottom w:val="nil"/>
              <w:right w:val="single" w:sz="6" w:space="0" w:color="auto"/>
            </w:tcBorders>
          </w:tcPr>
          <w:p w:rsidR="00436A42" w:rsidRDefault="00436A42" w:rsidP="00E869F4">
            <w:pPr>
              <w:pStyle w:val="Style6"/>
              <w:widowControl/>
            </w:pPr>
          </w:p>
        </w:tc>
      </w:tr>
      <w:tr w:rsidR="00436A42" w:rsidTr="00E869F4">
        <w:tc>
          <w:tcPr>
            <w:tcW w:w="2170" w:type="dxa"/>
            <w:tcBorders>
              <w:top w:val="nil"/>
              <w:left w:val="single" w:sz="6" w:space="0" w:color="auto"/>
              <w:bottom w:val="nil"/>
              <w:right w:val="nil"/>
            </w:tcBorders>
          </w:tcPr>
          <w:p w:rsidR="00436A42" w:rsidRDefault="00436A42" w:rsidP="00E869F4">
            <w:pPr>
              <w:pStyle w:val="Style5"/>
              <w:widowControl/>
              <w:rPr>
                <w:rStyle w:val="FontStyle48"/>
                <w:lang w:val="hr-HR" w:eastAsia="hr-HR"/>
              </w:rPr>
            </w:pPr>
            <w:r>
              <w:rPr>
                <w:rStyle w:val="FontStyle48"/>
                <w:lang w:val="hr-HR" w:eastAsia="hr-HR"/>
              </w:rPr>
              <w:t>P osebne naknade</w:t>
            </w:r>
          </w:p>
        </w:tc>
        <w:tc>
          <w:tcPr>
            <w:tcW w:w="1090"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148436009</w:t>
            </w:r>
          </w:p>
        </w:tc>
        <w:tc>
          <w:tcPr>
            <w:tcW w:w="1027" w:type="dxa"/>
            <w:tcBorders>
              <w:top w:val="nil"/>
              <w:left w:val="nil"/>
              <w:bottom w:val="nil"/>
              <w:right w:val="nil"/>
            </w:tcBorders>
          </w:tcPr>
          <w:p w:rsidR="00436A42" w:rsidRDefault="00436A42" w:rsidP="00E869F4">
            <w:pPr>
              <w:pStyle w:val="Style6"/>
              <w:widowControl/>
            </w:pPr>
          </w:p>
        </w:tc>
        <w:tc>
          <w:tcPr>
            <w:tcW w:w="1037"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155887943</w:t>
            </w:r>
          </w:p>
        </w:tc>
        <w:tc>
          <w:tcPr>
            <w:tcW w:w="1056" w:type="dxa"/>
            <w:tcBorders>
              <w:top w:val="nil"/>
              <w:left w:val="nil"/>
              <w:bottom w:val="nil"/>
              <w:right w:val="single" w:sz="6" w:space="0" w:color="auto"/>
            </w:tcBorders>
          </w:tcPr>
          <w:p w:rsidR="00436A42" w:rsidRDefault="00436A42" w:rsidP="00E869F4">
            <w:pPr>
              <w:pStyle w:val="Style6"/>
              <w:widowControl/>
            </w:pPr>
          </w:p>
        </w:tc>
      </w:tr>
      <w:tr w:rsidR="00436A42" w:rsidTr="00E869F4">
        <w:tc>
          <w:tcPr>
            <w:tcW w:w="2170" w:type="dxa"/>
            <w:tcBorders>
              <w:top w:val="nil"/>
              <w:left w:val="single" w:sz="6" w:space="0" w:color="auto"/>
              <w:bottom w:val="nil"/>
              <w:right w:val="nil"/>
            </w:tcBorders>
          </w:tcPr>
          <w:p w:rsidR="00436A42" w:rsidRDefault="00436A42" w:rsidP="00E869F4">
            <w:pPr>
              <w:pStyle w:val="Style5"/>
              <w:widowControl/>
              <w:rPr>
                <w:rStyle w:val="FontStyle48"/>
                <w:lang w:val="hr-HR" w:eastAsia="hr-HR"/>
              </w:rPr>
            </w:pPr>
            <w:r>
              <w:rPr>
                <w:rStyle w:val="FontStyle48"/>
                <w:lang w:val="hr-HR" w:eastAsia="hr-HR"/>
              </w:rPr>
              <w:t>Novčane kazne</w:t>
            </w:r>
          </w:p>
        </w:tc>
        <w:tc>
          <w:tcPr>
            <w:tcW w:w="1090"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30647734</w:t>
            </w:r>
          </w:p>
        </w:tc>
        <w:tc>
          <w:tcPr>
            <w:tcW w:w="1027" w:type="dxa"/>
            <w:tcBorders>
              <w:top w:val="nil"/>
              <w:left w:val="nil"/>
              <w:bottom w:val="nil"/>
              <w:right w:val="nil"/>
            </w:tcBorders>
          </w:tcPr>
          <w:p w:rsidR="00436A42" w:rsidRDefault="00436A42" w:rsidP="00E869F4">
            <w:pPr>
              <w:pStyle w:val="Style6"/>
              <w:widowControl/>
            </w:pPr>
          </w:p>
        </w:tc>
        <w:tc>
          <w:tcPr>
            <w:tcW w:w="1037"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28439592</w:t>
            </w:r>
          </w:p>
        </w:tc>
        <w:tc>
          <w:tcPr>
            <w:tcW w:w="1056" w:type="dxa"/>
            <w:tcBorders>
              <w:top w:val="nil"/>
              <w:left w:val="nil"/>
              <w:bottom w:val="nil"/>
              <w:right w:val="single" w:sz="6" w:space="0" w:color="auto"/>
            </w:tcBorders>
          </w:tcPr>
          <w:p w:rsidR="00436A42" w:rsidRDefault="00436A42" w:rsidP="00E869F4">
            <w:pPr>
              <w:pStyle w:val="Style6"/>
              <w:widowControl/>
            </w:pPr>
          </w:p>
        </w:tc>
      </w:tr>
      <w:tr w:rsidR="00436A42" w:rsidTr="00E869F4">
        <w:tc>
          <w:tcPr>
            <w:tcW w:w="2170" w:type="dxa"/>
            <w:tcBorders>
              <w:top w:val="nil"/>
              <w:left w:val="single" w:sz="6" w:space="0" w:color="auto"/>
              <w:bottom w:val="nil"/>
              <w:right w:val="nil"/>
            </w:tcBorders>
          </w:tcPr>
          <w:p w:rsidR="00436A42" w:rsidRDefault="00436A42" w:rsidP="00E869F4">
            <w:pPr>
              <w:pStyle w:val="Style5"/>
              <w:widowControl/>
              <w:rPr>
                <w:rStyle w:val="FontStyle48"/>
                <w:lang w:val="hr-HR" w:eastAsia="hr-HR"/>
              </w:rPr>
            </w:pPr>
            <w:r>
              <w:rPr>
                <w:rStyle w:val="FontStyle48"/>
                <w:lang w:val="hr-HR" w:eastAsia="hr-HR"/>
              </w:rPr>
              <w:t>Ostali prihodi</w:t>
            </w:r>
          </w:p>
        </w:tc>
        <w:tc>
          <w:tcPr>
            <w:tcW w:w="1090"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1400219</w:t>
            </w:r>
          </w:p>
        </w:tc>
        <w:tc>
          <w:tcPr>
            <w:tcW w:w="1027" w:type="dxa"/>
            <w:tcBorders>
              <w:top w:val="nil"/>
              <w:left w:val="nil"/>
              <w:bottom w:val="nil"/>
              <w:right w:val="nil"/>
            </w:tcBorders>
          </w:tcPr>
          <w:p w:rsidR="00436A42" w:rsidRDefault="00436A42" w:rsidP="00E869F4">
            <w:pPr>
              <w:pStyle w:val="Style6"/>
              <w:widowControl/>
            </w:pPr>
          </w:p>
        </w:tc>
        <w:tc>
          <w:tcPr>
            <w:tcW w:w="1037"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1317181</w:t>
            </w:r>
          </w:p>
        </w:tc>
        <w:tc>
          <w:tcPr>
            <w:tcW w:w="1056" w:type="dxa"/>
            <w:tcBorders>
              <w:top w:val="nil"/>
              <w:left w:val="nil"/>
              <w:bottom w:val="nil"/>
              <w:right w:val="single" w:sz="6" w:space="0" w:color="auto"/>
            </w:tcBorders>
          </w:tcPr>
          <w:p w:rsidR="00436A42" w:rsidRDefault="00436A42" w:rsidP="00E869F4">
            <w:pPr>
              <w:pStyle w:val="Style6"/>
              <w:widowControl/>
            </w:pPr>
          </w:p>
        </w:tc>
      </w:tr>
      <w:tr w:rsidR="00436A42" w:rsidTr="00E869F4">
        <w:tc>
          <w:tcPr>
            <w:tcW w:w="2170" w:type="dxa"/>
            <w:tcBorders>
              <w:top w:val="nil"/>
              <w:left w:val="single" w:sz="6" w:space="0" w:color="auto"/>
              <w:bottom w:val="nil"/>
              <w:right w:val="nil"/>
            </w:tcBorders>
          </w:tcPr>
          <w:p w:rsidR="00436A42" w:rsidRDefault="00436A42" w:rsidP="00E869F4">
            <w:pPr>
              <w:pStyle w:val="Style5"/>
              <w:widowControl/>
              <w:rPr>
                <w:rStyle w:val="FontStyle48"/>
                <w:lang w:val="hr-HR" w:eastAsia="hr-HR"/>
              </w:rPr>
            </w:pPr>
            <w:r>
              <w:rPr>
                <w:rStyle w:val="FontStyle48"/>
                <w:lang w:val="hr-HR" w:eastAsia="hr-HR"/>
              </w:rPr>
              <w:t>Neporezni prihodi</w:t>
            </w:r>
          </w:p>
        </w:tc>
        <w:tc>
          <w:tcPr>
            <w:tcW w:w="1090"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353061402</w:t>
            </w:r>
          </w:p>
        </w:tc>
        <w:tc>
          <w:tcPr>
            <w:tcW w:w="1027" w:type="dxa"/>
            <w:tcBorders>
              <w:top w:val="nil"/>
              <w:left w:val="nil"/>
              <w:bottom w:val="nil"/>
              <w:right w:val="nil"/>
            </w:tcBorders>
          </w:tcPr>
          <w:p w:rsidR="00436A42" w:rsidRDefault="00436A42" w:rsidP="00E869F4">
            <w:pPr>
              <w:pStyle w:val="Style6"/>
              <w:widowControl/>
            </w:pPr>
          </w:p>
        </w:tc>
        <w:tc>
          <w:tcPr>
            <w:tcW w:w="1037"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360824428</w:t>
            </w:r>
          </w:p>
        </w:tc>
        <w:tc>
          <w:tcPr>
            <w:tcW w:w="1056" w:type="dxa"/>
            <w:tcBorders>
              <w:top w:val="nil"/>
              <w:left w:val="nil"/>
              <w:bottom w:val="nil"/>
              <w:right w:val="single" w:sz="6" w:space="0" w:color="auto"/>
            </w:tcBorders>
          </w:tcPr>
          <w:p w:rsidR="00436A42" w:rsidRDefault="00436A42" w:rsidP="00E869F4">
            <w:pPr>
              <w:pStyle w:val="Style6"/>
              <w:widowControl/>
            </w:pPr>
          </w:p>
        </w:tc>
      </w:tr>
      <w:tr w:rsidR="00436A42" w:rsidTr="00E869F4">
        <w:tc>
          <w:tcPr>
            <w:tcW w:w="2170" w:type="dxa"/>
            <w:tcBorders>
              <w:top w:val="nil"/>
              <w:left w:val="single" w:sz="6" w:space="0" w:color="auto"/>
              <w:bottom w:val="nil"/>
              <w:right w:val="nil"/>
            </w:tcBorders>
          </w:tcPr>
          <w:p w:rsidR="00436A42" w:rsidRDefault="00436A42" w:rsidP="00E869F4">
            <w:pPr>
              <w:pStyle w:val="Style5"/>
              <w:widowControl/>
              <w:rPr>
                <w:rStyle w:val="FontStyle48"/>
                <w:lang w:val="hr-HR" w:eastAsia="hr-HR"/>
              </w:rPr>
            </w:pPr>
            <w:r>
              <w:rPr>
                <w:rStyle w:val="FontStyle48"/>
                <w:lang w:val="hr-HR" w:eastAsia="hr-HR"/>
              </w:rPr>
              <w:t>III VANBUDŽETSKI FONDOVI</w:t>
            </w:r>
          </w:p>
        </w:tc>
        <w:tc>
          <w:tcPr>
            <w:tcW w:w="1090"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2197891026</w:t>
            </w:r>
          </w:p>
        </w:tc>
        <w:tc>
          <w:tcPr>
            <w:tcW w:w="1027"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41,1</w:t>
            </w:r>
          </w:p>
        </w:tc>
        <w:tc>
          <w:tcPr>
            <w:tcW w:w="1037"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2301530816</w:t>
            </w:r>
          </w:p>
        </w:tc>
        <w:tc>
          <w:tcPr>
            <w:tcW w:w="1056" w:type="dxa"/>
            <w:tcBorders>
              <w:top w:val="nil"/>
              <w:left w:val="nil"/>
              <w:bottom w:val="nil"/>
              <w:right w:val="single" w:sz="6" w:space="0" w:color="auto"/>
            </w:tcBorders>
          </w:tcPr>
          <w:p w:rsidR="00436A42" w:rsidRDefault="00436A42" w:rsidP="00E869F4">
            <w:pPr>
              <w:pStyle w:val="Style5"/>
              <w:widowControl/>
              <w:jc w:val="right"/>
              <w:rPr>
                <w:rStyle w:val="FontStyle48"/>
                <w:lang w:val="hr-HR" w:eastAsia="hr-HR"/>
              </w:rPr>
            </w:pPr>
            <w:r>
              <w:rPr>
                <w:rStyle w:val="FontStyle48"/>
                <w:lang w:val="hr-HR" w:eastAsia="hr-HR"/>
              </w:rPr>
              <w:t>40,8</w:t>
            </w:r>
          </w:p>
        </w:tc>
      </w:tr>
      <w:tr w:rsidR="00436A42" w:rsidTr="00E869F4">
        <w:tc>
          <w:tcPr>
            <w:tcW w:w="2170" w:type="dxa"/>
            <w:tcBorders>
              <w:top w:val="nil"/>
              <w:left w:val="single" w:sz="6" w:space="0" w:color="auto"/>
              <w:bottom w:val="nil"/>
              <w:right w:val="nil"/>
            </w:tcBorders>
          </w:tcPr>
          <w:p w:rsidR="00436A42" w:rsidRDefault="00436A42" w:rsidP="00E869F4">
            <w:pPr>
              <w:pStyle w:val="Style5"/>
              <w:widowControl/>
              <w:rPr>
                <w:rStyle w:val="FontStyle48"/>
                <w:lang w:val="hr-HR" w:eastAsia="hr-HR"/>
              </w:rPr>
            </w:pPr>
            <w:r>
              <w:rPr>
                <w:rStyle w:val="FontStyle48"/>
                <w:lang w:val="hr-HR" w:eastAsia="hr-HR"/>
              </w:rPr>
              <w:t>Doprinosi za PIO</w:t>
            </w:r>
          </w:p>
        </w:tc>
        <w:tc>
          <w:tcPr>
            <w:tcW w:w="1090"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1236188253</w:t>
            </w:r>
          </w:p>
        </w:tc>
        <w:tc>
          <w:tcPr>
            <w:tcW w:w="1027" w:type="dxa"/>
            <w:tcBorders>
              <w:top w:val="nil"/>
              <w:left w:val="nil"/>
              <w:bottom w:val="nil"/>
              <w:right w:val="nil"/>
            </w:tcBorders>
          </w:tcPr>
          <w:p w:rsidR="00436A42" w:rsidRDefault="00436A42" w:rsidP="00E869F4">
            <w:pPr>
              <w:pStyle w:val="Style6"/>
              <w:widowControl/>
            </w:pPr>
          </w:p>
        </w:tc>
        <w:tc>
          <w:tcPr>
            <w:tcW w:w="1037"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1283234991</w:t>
            </w:r>
          </w:p>
        </w:tc>
        <w:tc>
          <w:tcPr>
            <w:tcW w:w="1056" w:type="dxa"/>
            <w:tcBorders>
              <w:top w:val="nil"/>
              <w:left w:val="nil"/>
              <w:bottom w:val="nil"/>
              <w:right w:val="single" w:sz="6" w:space="0" w:color="auto"/>
            </w:tcBorders>
          </w:tcPr>
          <w:p w:rsidR="00436A42" w:rsidRDefault="00436A42" w:rsidP="00E869F4">
            <w:pPr>
              <w:pStyle w:val="Style6"/>
              <w:widowControl/>
            </w:pPr>
          </w:p>
        </w:tc>
      </w:tr>
      <w:tr w:rsidR="00436A42" w:rsidTr="00E869F4">
        <w:tc>
          <w:tcPr>
            <w:tcW w:w="2170" w:type="dxa"/>
            <w:tcBorders>
              <w:top w:val="nil"/>
              <w:left w:val="single" w:sz="6" w:space="0" w:color="auto"/>
              <w:bottom w:val="nil"/>
              <w:right w:val="nil"/>
            </w:tcBorders>
          </w:tcPr>
          <w:p w:rsidR="00436A42" w:rsidRDefault="00436A42" w:rsidP="00E869F4">
            <w:pPr>
              <w:pStyle w:val="Style5"/>
              <w:widowControl/>
              <w:rPr>
                <w:rStyle w:val="FontStyle48"/>
                <w:lang w:val="hr-HR" w:eastAsia="hr-HR"/>
              </w:rPr>
            </w:pPr>
            <w:r>
              <w:rPr>
                <w:rStyle w:val="FontStyle48"/>
                <w:lang w:val="hr-HR" w:eastAsia="hr-HR"/>
              </w:rPr>
              <w:t>Doprinosi za zdravstveno</w:t>
            </w:r>
          </w:p>
        </w:tc>
        <w:tc>
          <w:tcPr>
            <w:tcW w:w="1090" w:type="dxa"/>
            <w:tcBorders>
              <w:top w:val="nil"/>
              <w:left w:val="nil"/>
              <w:bottom w:val="nil"/>
              <w:right w:val="nil"/>
            </w:tcBorders>
          </w:tcPr>
          <w:p w:rsidR="00436A42" w:rsidRDefault="00436A42" w:rsidP="00E869F4">
            <w:pPr>
              <w:pStyle w:val="Style6"/>
              <w:widowControl/>
            </w:pPr>
          </w:p>
        </w:tc>
        <w:tc>
          <w:tcPr>
            <w:tcW w:w="1027" w:type="dxa"/>
            <w:tcBorders>
              <w:top w:val="nil"/>
              <w:left w:val="nil"/>
              <w:bottom w:val="nil"/>
              <w:right w:val="nil"/>
            </w:tcBorders>
          </w:tcPr>
          <w:p w:rsidR="00436A42" w:rsidRDefault="00436A42" w:rsidP="00E869F4">
            <w:pPr>
              <w:pStyle w:val="Style6"/>
              <w:widowControl/>
            </w:pPr>
          </w:p>
        </w:tc>
        <w:tc>
          <w:tcPr>
            <w:tcW w:w="1037" w:type="dxa"/>
            <w:tcBorders>
              <w:top w:val="nil"/>
              <w:left w:val="nil"/>
              <w:bottom w:val="nil"/>
              <w:right w:val="nil"/>
            </w:tcBorders>
          </w:tcPr>
          <w:p w:rsidR="00436A42" w:rsidRDefault="00436A42" w:rsidP="00E869F4">
            <w:pPr>
              <w:pStyle w:val="Style6"/>
              <w:widowControl/>
            </w:pPr>
          </w:p>
        </w:tc>
        <w:tc>
          <w:tcPr>
            <w:tcW w:w="1056" w:type="dxa"/>
            <w:tcBorders>
              <w:top w:val="nil"/>
              <w:left w:val="nil"/>
              <w:bottom w:val="nil"/>
              <w:right w:val="single" w:sz="6" w:space="0" w:color="auto"/>
            </w:tcBorders>
          </w:tcPr>
          <w:p w:rsidR="00436A42" w:rsidRDefault="00436A42" w:rsidP="00E869F4">
            <w:pPr>
              <w:pStyle w:val="Style6"/>
              <w:widowControl/>
            </w:pPr>
          </w:p>
        </w:tc>
      </w:tr>
      <w:tr w:rsidR="00436A42" w:rsidTr="00E869F4">
        <w:tc>
          <w:tcPr>
            <w:tcW w:w="2170" w:type="dxa"/>
            <w:tcBorders>
              <w:top w:val="nil"/>
              <w:left w:val="single" w:sz="6" w:space="0" w:color="auto"/>
              <w:bottom w:val="nil"/>
              <w:right w:val="nil"/>
            </w:tcBorders>
          </w:tcPr>
          <w:p w:rsidR="00436A42" w:rsidRDefault="00436A42" w:rsidP="00E869F4">
            <w:pPr>
              <w:pStyle w:val="Style5"/>
              <w:widowControl/>
              <w:rPr>
                <w:rStyle w:val="FontStyle48"/>
                <w:lang w:val="hr-HR" w:eastAsia="hr-HR"/>
              </w:rPr>
            </w:pPr>
            <w:r>
              <w:rPr>
                <w:rStyle w:val="FontStyle48"/>
                <w:lang w:val="hr-HR" w:eastAsia="hr-HR"/>
              </w:rPr>
              <w:t>osiguranje</w:t>
            </w:r>
          </w:p>
        </w:tc>
        <w:tc>
          <w:tcPr>
            <w:tcW w:w="1090"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860783271</w:t>
            </w:r>
          </w:p>
        </w:tc>
        <w:tc>
          <w:tcPr>
            <w:tcW w:w="1027" w:type="dxa"/>
            <w:tcBorders>
              <w:top w:val="nil"/>
              <w:left w:val="nil"/>
              <w:bottom w:val="nil"/>
              <w:right w:val="nil"/>
            </w:tcBorders>
          </w:tcPr>
          <w:p w:rsidR="00436A42" w:rsidRDefault="00436A42" w:rsidP="00E869F4">
            <w:pPr>
              <w:pStyle w:val="Style6"/>
              <w:widowControl/>
            </w:pPr>
          </w:p>
        </w:tc>
        <w:tc>
          <w:tcPr>
            <w:tcW w:w="1037"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914840532</w:t>
            </w:r>
          </w:p>
        </w:tc>
        <w:tc>
          <w:tcPr>
            <w:tcW w:w="1056" w:type="dxa"/>
            <w:tcBorders>
              <w:top w:val="nil"/>
              <w:left w:val="nil"/>
              <w:bottom w:val="nil"/>
              <w:right w:val="single" w:sz="6" w:space="0" w:color="auto"/>
            </w:tcBorders>
          </w:tcPr>
          <w:p w:rsidR="00436A42" w:rsidRDefault="00436A42" w:rsidP="00E869F4">
            <w:pPr>
              <w:pStyle w:val="Style6"/>
              <w:widowControl/>
            </w:pPr>
          </w:p>
        </w:tc>
      </w:tr>
      <w:tr w:rsidR="00436A42" w:rsidTr="00E869F4">
        <w:tc>
          <w:tcPr>
            <w:tcW w:w="2170" w:type="dxa"/>
            <w:tcBorders>
              <w:top w:val="nil"/>
              <w:left w:val="single" w:sz="6" w:space="0" w:color="auto"/>
              <w:bottom w:val="nil"/>
              <w:right w:val="nil"/>
            </w:tcBorders>
          </w:tcPr>
          <w:p w:rsidR="00436A42" w:rsidRDefault="00436A42" w:rsidP="00E869F4">
            <w:pPr>
              <w:pStyle w:val="Style5"/>
              <w:widowControl/>
              <w:rPr>
                <w:rStyle w:val="FontStyle48"/>
                <w:lang w:val="hr-HR" w:eastAsia="hr-HR"/>
              </w:rPr>
            </w:pPr>
            <w:r>
              <w:rPr>
                <w:rStyle w:val="FontStyle48"/>
                <w:lang w:val="hr-HR" w:eastAsia="hr-HR"/>
              </w:rPr>
              <w:t>Doprinosi za osiguranje od</w:t>
            </w:r>
          </w:p>
        </w:tc>
        <w:tc>
          <w:tcPr>
            <w:tcW w:w="1090" w:type="dxa"/>
            <w:tcBorders>
              <w:top w:val="nil"/>
              <w:left w:val="nil"/>
              <w:bottom w:val="nil"/>
              <w:right w:val="nil"/>
            </w:tcBorders>
          </w:tcPr>
          <w:p w:rsidR="00436A42" w:rsidRDefault="00436A42" w:rsidP="00E869F4">
            <w:pPr>
              <w:pStyle w:val="Style6"/>
              <w:widowControl/>
            </w:pPr>
          </w:p>
        </w:tc>
        <w:tc>
          <w:tcPr>
            <w:tcW w:w="1027" w:type="dxa"/>
            <w:tcBorders>
              <w:top w:val="nil"/>
              <w:left w:val="nil"/>
              <w:bottom w:val="nil"/>
              <w:right w:val="nil"/>
            </w:tcBorders>
          </w:tcPr>
          <w:p w:rsidR="00436A42" w:rsidRDefault="00436A42" w:rsidP="00E869F4">
            <w:pPr>
              <w:pStyle w:val="Style6"/>
              <w:widowControl/>
            </w:pPr>
          </w:p>
        </w:tc>
        <w:tc>
          <w:tcPr>
            <w:tcW w:w="1037" w:type="dxa"/>
            <w:tcBorders>
              <w:top w:val="nil"/>
              <w:left w:val="nil"/>
              <w:bottom w:val="nil"/>
              <w:right w:val="nil"/>
            </w:tcBorders>
          </w:tcPr>
          <w:p w:rsidR="00436A42" w:rsidRDefault="00436A42" w:rsidP="00E869F4">
            <w:pPr>
              <w:pStyle w:val="Style6"/>
              <w:widowControl/>
            </w:pPr>
          </w:p>
        </w:tc>
        <w:tc>
          <w:tcPr>
            <w:tcW w:w="1056" w:type="dxa"/>
            <w:tcBorders>
              <w:top w:val="nil"/>
              <w:left w:val="nil"/>
              <w:bottom w:val="nil"/>
              <w:right w:val="single" w:sz="6" w:space="0" w:color="auto"/>
            </w:tcBorders>
          </w:tcPr>
          <w:p w:rsidR="00436A42" w:rsidRDefault="00436A42" w:rsidP="00E869F4">
            <w:pPr>
              <w:pStyle w:val="Style6"/>
              <w:widowControl/>
            </w:pPr>
          </w:p>
        </w:tc>
      </w:tr>
      <w:tr w:rsidR="00436A42" w:rsidTr="00E869F4">
        <w:tc>
          <w:tcPr>
            <w:tcW w:w="2170" w:type="dxa"/>
            <w:tcBorders>
              <w:top w:val="nil"/>
              <w:left w:val="single" w:sz="6" w:space="0" w:color="auto"/>
              <w:bottom w:val="nil"/>
              <w:right w:val="nil"/>
            </w:tcBorders>
          </w:tcPr>
          <w:p w:rsidR="00436A42" w:rsidRDefault="00436A42" w:rsidP="00E869F4">
            <w:pPr>
              <w:pStyle w:val="Style5"/>
              <w:widowControl/>
              <w:rPr>
                <w:rStyle w:val="FontStyle48"/>
                <w:lang w:val="hr-HR" w:eastAsia="hr-HR"/>
              </w:rPr>
            </w:pPr>
            <w:r>
              <w:rPr>
                <w:rStyle w:val="FontStyle48"/>
                <w:lang w:val="hr-HR" w:eastAsia="hr-HR"/>
              </w:rPr>
              <w:t>nezaposlenosti</w:t>
            </w:r>
          </w:p>
        </w:tc>
        <w:tc>
          <w:tcPr>
            <w:tcW w:w="1090"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100919420</w:t>
            </w:r>
          </w:p>
        </w:tc>
        <w:tc>
          <w:tcPr>
            <w:tcW w:w="1027" w:type="dxa"/>
            <w:tcBorders>
              <w:top w:val="nil"/>
              <w:left w:val="nil"/>
              <w:bottom w:val="nil"/>
              <w:right w:val="nil"/>
            </w:tcBorders>
          </w:tcPr>
          <w:p w:rsidR="00436A42" w:rsidRDefault="00436A42" w:rsidP="00E869F4">
            <w:pPr>
              <w:pStyle w:val="Style6"/>
              <w:widowControl/>
            </w:pPr>
          </w:p>
        </w:tc>
        <w:tc>
          <w:tcPr>
            <w:tcW w:w="1037"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103455293</w:t>
            </w:r>
          </w:p>
        </w:tc>
        <w:tc>
          <w:tcPr>
            <w:tcW w:w="1056" w:type="dxa"/>
            <w:tcBorders>
              <w:top w:val="nil"/>
              <w:left w:val="nil"/>
              <w:bottom w:val="nil"/>
              <w:right w:val="single" w:sz="6" w:space="0" w:color="auto"/>
            </w:tcBorders>
          </w:tcPr>
          <w:p w:rsidR="00436A42" w:rsidRDefault="00436A42" w:rsidP="00E869F4">
            <w:pPr>
              <w:pStyle w:val="Style6"/>
              <w:widowControl/>
            </w:pPr>
          </w:p>
        </w:tc>
      </w:tr>
      <w:tr w:rsidR="00436A42" w:rsidTr="00E869F4">
        <w:tc>
          <w:tcPr>
            <w:tcW w:w="2170" w:type="dxa"/>
            <w:tcBorders>
              <w:top w:val="nil"/>
              <w:left w:val="single" w:sz="6" w:space="0" w:color="auto"/>
              <w:bottom w:val="nil"/>
              <w:right w:val="nil"/>
            </w:tcBorders>
          </w:tcPr>
          <w:p w:rsidR="00436A42" w:rsidRDefault="00436A42" w:rsidP="00E869F4">
            <w:pPr>
              <w:pStyle w:val="Style5"/>
              <w:widowControl/>
              <w:rPr>
                <w:rStyle w:val="FontStyle48"/>
                <w:lang w:val="hr-HR" w:eastAsia="hr-HR"/>
              </w:rPr>
            </w:pPr>
            <w:r>
              <w:rPr>
                <w:rStyle w:val="FontStyle48"/>
                <w:lang w:val="hr-HR" w:eastAsia="hr-HR"/>
              </w:rPr>
              <w:t>Ostali doprinosi</w:t>
            </w:r>
          </w:p>
        </w:tc>
        <w:tc>
          <w:tcPr>
            <w:tcW w:w="1090"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82</w:t>
            </w:r>
          </w:p>
        </w:tc>
        <w:tc>
          <w:tcPr>
            <w:tcW w:w="1027" w:type="dxa"/>
            <w:tcBorders>
              <w:top w:val="nil"/>
              <w:left w:val="nil"/>
              <w:bottom w:val="nil"/>
              <w:right w:val="nil"/>
            </w:tcBorders>
          </w:tcPr>
          <w:p w:rsidR="00436A42" w:rsidRDefault="00436A42" w:rsidP="00E869F4">
            <w:pPr>
              <w:pStyle w:val="Style6"/>
              <w:widowControl/>
            </w:pPr>
          </w:p>
        </w:tc>
        <w:tc>
          <w:tcPr>
            <w:tcW w:w="1037" w:type="dxa"/>
            <w:tcBorders>
              <w:top w:val="nil"/>
              <w:left w:val="nil"/>
              <w:bottom w:val="nil"/>
              <w:right w:val="nil"/>
            </w:tcBorders>
          </w:tcPr>
          <w:p w:rsidR="00436A42" w:rsidRDefault="00436A42" w:rsidP="00E869F4">
            <w:pPr>
              <w:pStyle w:val="Style5"/>
              <w:widowControl/>
              <w:jc w:val="right"/>
              <w:rPr>
                <w:rStyle w:val="FontStyle48"/>
                <w:lang w:val="hr-HR" w:eastAsia="hr-HR"/>
              </w:rPr>
            </w:pPr>
            <w:r>
              <w:rPr>
                <w:rStyle w:val="FontStyle48"/>
                <w:lang w:val="hr-HR" w:eastAsia="hr-HR"/>
              </w:rPr>
              <w:t>0</w:t>
            </w:r>
          </w:p>
        </w:tc>
        <w:tc>
          <w:tcPr>
            <w:tcW w:w="1056" w:type="dxa"/>
            <w:tcBorders>
              <w:top w:val="nil"/>
              <w:left w:val="nil"/>
              <w:bottom w:val="nil"/>
              <w:right w:val="single" w:sz="6" w:space="0" w:color="auto"/>
            </w:tcBorders>
          </w:tcPr>
          <w:p w:rsidR="00436A42" w:rsidRDefault="00436A42" w:rsidP="00E869F4">
            <w:pPr>
              <w:pStyle w:val="Style6"/>
              <w:widowControl/>
            </w:pPr>
          </w:p>
        </w:tc>
      </w:tr>
      <w:tr w:rsidR="00436A42" w:rsidTr="00E869F4">
        <w:tc>
          <w:tcPr>
            <w:tcW w:w="2170" w:type="dxa"/>
            <w:tcBorders>
              <w:top w:val="nil"/>
              <w:left w:val="single" w:sz="6" w:space="0" w:color="auto"/>
              <w:bottom w:val="single" w:sz="6" w:space="0" w:color="auto"/>
              <w:right w:val="nil"/>
            </w:tcBorders>
          </w:tcPr>
          <w:p w:rsidR="00436A42" w:rsidRDefault="00436A42" w:rsidP="00E869F4">
            <w:pPr>
              <w:pStyle w:val="Style5"/>
              <w:widowControl/>
              <w:rPr>
                <w:rStyle w:val="FontStyle48"/>
                <w:lang w:val="hr-HR" w:eastAsia="hr-HR"/>
              </w:rPr>
            </w:pPr>
            <w:r>
              <w:rPr>
                <w:rStyle w:val="FontStyle48"/>
                <w:lang w:val="hr-HR" w:eastAsia="hr-HR"/>
              </w:rPr>
              <w:t>S ve uk upno</w:t>
            </w:r>
          </w:p>
        </w:tc>
        <w:tc>
          <w:tcPr>
            <w:tcW w:w="1090" w:type="dxa"/>
            <w:tcBorders>
              <w:top w:val="nil"/>
              <w:left w:val="nil"/>
              <w:bottom w:val="single" w:sz="6" w:space="0" w:color="auto"/>
              <w:right w:val="nil"/>
            </w:tcBorders>
          </w:tcPr>
          <w:p w:rsidR="00436A42" w:rsidRDefault="00436A42" w:rsidP="00E869F4">
            <w:pPr>
              <w:pStyle w:val="Style5"/>
              <w:widowControl/>
              <w:jc w:val="right"/>
              <w:rPr>
                <w:rStyle w:val="FontStyle48"/>
                <w:lang w:val="hr-HR" w:eastAsia="hr-HR"/>
              </w:rPr>
            </w:pPr>
            <w:r>
              <w:rPr>
                <w:rStyle w:val="FontStyle48"/>
                <w:lang w:val="hr-HR" w:eastAsia="hr-HR"/>
              </w:rPr>
              <w:t>5348871866</w:t>
            </w:r>
          </w:p>
        </w:tc>
        <w:tc>
          <w:tcPr>
            <w:tcW w:w="1027" w:type="dxa"/>
            <w:tcBorders>
              <w:top w:val="nil"/>
              <w:left w:val="nil"/>
              <w:bottom w:val="single" w:sz="6" w:space="0" w:color="auto"/>
              <w:right w:val="nil"/>
            </w:tcBorders>
          </w:tcPr>
          <w:p w:rsidR="00436A42" w:rsidRDefault="00436A42" w:rsidP="00E869F4">
            <w:pPr>
              <w:pStyle w:val="Style5"/>
              <w:widowControl/>
              <w:jc w:val="right"/>
              <w:rPr>
                <w:rStyle w:val="FontStyle48"/>
                <w:lang w:val="hr-HR" w:eastAsia="hr-HR"/>
              </w:rPr>
            </w:pPr>
            <w:r>
              <w:rPr>
                <w:rStyle w:val="FontStyle48"/>
                <w:lang w:val="hr-HR" w:eastAsia="hr-HR"/>
              </w:rPr>
              <w:t>100</w:t>
            </w:r>
          </w:p>
        </w:tc>
        <w:tc>
          <w:tcPr>
            <w:tcW w:w="1037" w:type="dxa"/>
            <w:tcBorders>
              <w:top w:val="nil"/>
              <w:left w:val="nil"/>
              <w:bottom w:val="single" w:sz="6" w:space="0" w:color="auto"/>
              <w:right w:val="nil"/>
            </w:tcBorders>
          </w:tcPr>
          <w:p w:rsidR="00436A42" w:rsidRDefault="00436A42" w:rsidP="00E869F4">
            <w:pPr>
              <w:pStyle w:val="Style5"/>
              <w:widowControl/>
              <w:jc w:val="right"/>
              <w:rPr>
                <w:rStyle w:val="FontStyle48"/>
                <w:lang w:val="hr-HR" w:eastAsia="hr-HR"/>
              </w:rPr>
            </w:pPr>
            <w:r>
              <w:rPr>
                <w:rStyle w:val="FontStyle48"/>
                <w:lang w:val="hr-HR" w:eastAsia="hr-HR"/>
              </w:rPr>
              <w:t>5638709167</w:t>
            </w:r>
          </w:p>
        </w:tc>
        <w:tc>
          <w:tcPr>
            <w:tcW w:w="1056" w:type="dxa"/>
            <w:tcBorders>
              <w:top w:val="nil"/>
              <w:left w:val="nil"/>
              <w:bottom w:val="single" w:sz="6" w:space="0" w:color="auto"/>
              <w:right w:val="single" w:sz="6" w:space="0" w:color="auto"/>
            </w:tcBorders>
          </w:tcPr>
          <w:p w:rsidR="00436A42" w:rsidRDefault="00436A42" w:rsidP="00E869F4">
            <w:pPr>
              <w:pStyle w:val="Style5"/>
              <w:widowControl/>
              <w:jc w:val="right"/>
              <w:rPr>
                <w:rStyle w:val="FontStyle48"/>
                <w:lang w:val="hr-HR" w:eastAsia="hr-HR"/>
              </w:rPr>
            </w:pPr>
            <w:r>
              <w:rPr>
                <w:rStyle w:val="FontStyle48"/>
                <w:lang w:val="hr-HR" w:eastAsia="hr-HR"/>
              </w:rPr>
              <w:t>100</w:t>
            </w:r>
          </w:p>
        </w:tc>
      </w:tr>
    </w:tbl>
    <w:p w:rsidR="00436A42" w:rsidRDefault="00436A42" w:rsidP="00436A42">
      <w:pPr>
        <w:pStyle w:val="Style26"/>
        <w:widowControl/>
        <w:spacing w:before="86"/>
        <w:rPr>
          <w:rStyle w:val="FontStyle50"/>
          <w:lang w:val="hr-HR" w:eastAsia="hr-HR"/>
        </w:rPr>
      </w:pPr>
      <w:r>
        <w:rPr>
          <w:rStyle w:val="FontStyle54"/>
          <w:lang w:val="hr-HR" w:eastAsia="hr-HR"/>
        </w:rPr>
        <w:t xml:space="preserve">Izvor: </w:t>
      </w:r>
      <w:r>
        <w:rPr>
          <w:rStyle w:val="FontStyle50"/>
          <w:lang w:val="hr-HR" w:eastAsia="hr-HR"/>
        </w:rPr>
        <w:t>Baza podataka Sektora za poreznu politiku i javne prihode, Ministarstvo finansija FBiH</w:t>
      </w:r>
    </w:p>
    <w:p w:rsidR="00436A42" w:rsidRDefault="00436A42" w:rsidP="00436A42">
      <w:pPr>
        <w:pStyle w:val="Style14"/>
        <w:widowControl/>
        <w:spacing w:line="240" w:lineRule="exact"/>
        <w:ind w:firstLine="422"/>
        <w:rPr>
          <w:sz w:val="20"/>
          <w:szCs w:val="20"/>
        </w:rPr>
      </w:pPr>
    </w:p>
    <w:p w:rsidR="00436A42" w:rsidRDefault="00436A42" w:rsidP="00436A42">
      <w:pPr>
        <w:pStyle w:val="Style14"/>
        <w:widowControl/>
        <w:spacing w:before="187" w:line="274" w:lineRule="exact"/>
        <w:ind w:firstLine="422"/>
        <w:rPr>
          <w:rStyle w:val="FontStyle50"/>
          <w:lang w:val="hr-HR" w:eastAsia="hr-HR"/>
        </w:rPr>
      </w:pPr>
      <w:r>
        <w:rPr>
          <w:rStyle w:val="FontStyle50"/>
          <w:lang w:val="hr-HR" w:eastAsia="hr-HR"/>
        </w:rPr>
        <w:t>Prema ovim podacima Federalnog Ministarstva finansija, sastavljeni su pojednostavljeni grafički prikazi učešća poreza na dohodak u strukturi javnih prihoda FBiH. Iz tabele i grafikona se vidi da porez na dohodak ima relativno malo učešće u ukupnim javnim prihodima sa veoma niskom stopom rasta. Indeks promjene prikupljenog poreza na dohodak iznosi 115. Porez na dohodak u</w:t>
      </w:r>
    </w:p>
    <w:p w:rsidR="00436A42" w:rsidRDefault="00436A42" w:rsidP="00436A42">
      <w:pPr>
        <w:pStyle w:val="Style25"/>
        <w:widowControl/>
        <w:tabs>
          <w:tab w:val="left" w:pos="624"/>
        </w:tabs>
        <w:spacing w:line="274" w:lineRule="exact"/>
        <w:rPr>
          <w:rStyle w:val="FontStyle50"/>
          <w:lang w:val="hr-HR" w:eastAsia="hr-HR"/>
        </w:rPr>
      </w:pPr>
      <w:r>
        <w:rPr>
          <w:rStyle w:val="FontStyle50"/>
          <w:lang w:val="hr-HR" w:eastAsia="hr-HR"/>
        </w:rPr>
        <w:t>2009.</w:t>
      </w:r>
      <w:r>
        <w:rPr>
          <w:rStyle w:val="FontStyle50"/>
          <w:sz w:val="20"/>
          <w:szCs w:val="20"/>
          <w:lang w:val="hr-HR" w:eastAsia="hr-HR"/>
        </w:rPr>
        <w:tab/>
      </w:r>
      <w:r>
        <w:rPr>
          <w:rStyle w:val="FontStyle50"/>
          <w:lang w:val="hr-HR" w:eastAsia="hr-HR"/>
        </w:rPr>
        <w:t>godini u javnim prihodima učestvuje sa 3,3%, dok je procenat nešto viši u 2010. i iznosi 3,6%</w:t>
      </w:r>
      <w:r>
        <w:rPr>
          <w:rStyle w:val="FontStyle50"/>
          <w:lang w:val="hr-HR" w:eastAsia="hr-HR"/>
        </w:rPr>
        <w:br/>
        <w:t>javnih prihoda.</w:t>
      </w:r>
    </w:p>
    <w:p w:rsidR="00436A42" w:rsidRDefault="00436A42" w:rsidP="00436A42">
      <w:pPr>
        <w:pStyle w:val="Style14"/>
        <w:widowControl/>
        <w:spacing w:before="144" w:line="240" w:lineRule="auto"/>
        <w:ind w:firstLine="0"/>
        <w:jc w:val="right"/>
        <w:rPr>
          <w:rStyle w:val="FontStyle50"/>
          <w:lang w:val="hr-HR" w:eastAsia="hr-HR"/>
        </w:rPr>
      </w:pPr>
      <w:r>
        <w:rPr>
          <w:rStyle w:val="FontStyle50"/>
          <w:lang w:val="hr-HR" w:eastAsia="hr-HR"/>
        </w:rPr>
        <w:t>Gledavši na prihode od poreza, na porez na dohodak odnosi se 7,2% u 2009. godini i 7,8% u</w:t>
      </w:r>
    </w:p>
    <w:p w:rsidR="00436A42" w:rsidRDefault="00436A42" w:rsidP="00436A42">
      <w:pPr>
        <w:pStyle w:val="Style25"/>
        <w:widowControl/>
        <w:tabs>
          <w:tab w:val="left" w:pos="624"/>
        </w:tabs>
        <w:spacing w:before="14"/>
        <w:jc w:val="left"/>
        <w:rPr>
          <w:rStyle w:val="FontStyle50"/>
          <w:lang w:val="hr-HR" w:eastAsia="hr-HR"/>
        </w:rPr>
      </w:pPr>
      <w:r>
        <w:rPr>
          <w:rStyle w:val="FontStyle50"/>
          <w:lang w:val="hr-HR" w:eastAsia="hr-HR"/>
        </w:rPr>
        <w:t>2010.</w:t>
      </w:r>
      <w:r>
        <w:rPr>
          <w:rStyle w:val="FontStyle50"/>
          <w:sz w:val="20"/>
          <w:szCs w:val="20"/>
          <w:lang w:val="hr-HR" w:eastAsia="hr-HR"/>
        </w:rPr>
        <w:tab/>
      </w:r>
      <w:r>
        <w:rPr>
          <w:rStyle w:val="FontStyle50"/>
          <w:lang w:val="hr-HR" w:eastAsia="hr-HR"/>
        </w:rPr>
        <w:t>godini.</w:t>
      </w:r>
    </w:p>
    <w:p w:rsidR="00436A42" w:rsidRDefault="00436A42" w:rsidP="00436A42">
      <w:pPr>
        <w:spacing w:before="67"/>
        <w:ind w:right="1613"/>
      </w:pPr>
      <w:r>
        <w:rPr>
          <w:noProof/>
        </w:rPr>
        <w:drawing>
          <wp:inline distT="0" distB="0" distL="0" distR="0">
            <wp:extent cx="5181600" cy="28194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srcRect/>
                    <a:stretch>
                      <a:fillRect/>
                    </a:stretch>
                  </pic:blipFill>
                  <pic:spPr bwMode="auto">
                    <a:xfrm>
                      <a:off x="0" y="0"/>
                      <a:ext cx="5181600" cy="2819400"/>
                    </a:xfrm>
                    <a:prstGeom prst="rect">
                      <a:avLst/>
                    </a:prstGeom>
                    <a:noFill/>
                    <a:ln w="9525">
                      <a:noFill/>
                      <a:miter lim="800000"/>
                      <a:headEnd/>
                      <a:tailEnd/>
                    </a:ln>
                  </pic:spPr>
                </pic:pic>
              </a:graphicData>
            </a:graphic>
          </wp:inline>
        </w:drawing>
      </w:r>
    </w:p>
    <w:p w:rsidR="00436A42" w:rsidRDefault="00436A42" w:rsidP="00436A42">
      <w:pPr>
        <w:pStyle w:val="Style26"/>
        <w:widowControl/>
        <w:spacing w:before="86" w:line="274" w:lineRule="exact"/>
        <w:ind w:right="1781"/>
        <w:rPr>
          <w:rStyle w:val="FontStyle50"/>
          <w:lang w:val="hr-HR" w:eastAsia="hr-HR"/>
        </w:rPr>
      </w:pPr>
      <w:r>
        <w:rPr>
          <w:rStyle w:val="FontStyle54"/>
          <w:lang w:val="hr-HR" w:eastAsia="hr-HR"/>
        </w:rPr>
        <w:lastRenderedPageBreak/>
        <w:t xml:space="preserve">Grafi kon </w:t>
      </w:r>
      <w:r>
        <w:rPr>
          <w:rStyle w:val="FontStyle50"/>
          <w:lang w:val="hr-HR" w:eastAsia="hr-HR"/>
        </w:rPr>
        <w:t>1Procentualno učešće poreza na dohodak u javnim prihodima Federacije Bosne i Hercegovine 2009. godine</w:t>
      </w:r>
    </w:p>
    <w:p w:rsidR="00436A42" w:rsidRDefault="00436A42" w:rsidP="00436A42">
      <w:pPr>
        <w:pStyle w:val="Style26"/>
        <w:widowControl/>
        <w:spacing w:line="274" w:lineRule="exact"/>
        <w:jc w:val="left"/>
        <w:rPr>
          <w:rStyle w:val="FontStyle50"/>
          <w:lang w:val="hr-HR" w:eastAsia="hr-HR"/>
        </w:rPr>
      </w:pPr>
      <w:r>
        <w:rPr>
          <w:rStyle w:val="FontStyle54"/>
          <w:lang w:val="hr-HR" w:eastAsia="hr-HR"/>
        </w:rPr>
        <w:t xml:space="preserve">Izvor: </w:t>
      </w:r>
      <w:r>
        <w:rPr>
          <w:rStyle w:val="FontStyle50"/>
          <w:lang w:val="hr-HR" w:eastAsia="hr-HR"/>
        </w:rPr>
        <w:t>Baza podataka Sektora poreznu politiku i javne prihode, Ministarstvo</w:t>
      </w:r>
    </w:p>
    <w:p w:rsidR="00436A42" w:rsidRDefault="00436A42" w:rsidP="00436A42">
      <w:pPr>
        <w:pStyle w:val="Style26"/>
        <w:widowControl/>
        <w:spacing w:before="5"/>
        <w:rPr>
          <w:rStyle w:val="FontStyle50"/>
          <w:lang w:val="hr-HR" w:eastAsia="hr-HR"/>
        </w:rPr>
      </w:pPr>
      <w:r>
        <w:rPr>
          <w:rStyle w:val="FontStyle50"/>
          <w:lang w:val="hr-HR" w:eastAsia="hr-HR"/>
        </w:rPr>
        <w:t>finansija FBiH</w:t>
      </w:r>
    </w:p>
    <w:p w:rsidR="00436A42" w:rsidRDefault="00436A42" w:rsidP="00436A42">
      <w:pPr>
        <w:ind w:right="1613"/>
      </w:pPr>
      <w:r>
        <w:rPr>
          <w:noProof/>
        </w:rPr>
        <w:drawing>
          <wp:inline distT="0" distB="0" distL="0" distR="0">
            <wp:extent cx="5057775" cy="30099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srcRect/>
                    <a:stretch>
                      <a:fillRect/>
                    </a:stretch>
                  </pic:blipFill>
                  <pic:spPr bwMode="auto">
                    <a:xfrm>
                      <a:off x="0" y="0"/>
                      <a:ext cx="5057775" cy="3009900"/>
                    </a:xfrm>
                    <a:prstGeom prst="rect">
                      <a:avLst/>
                    </a:prstGeom>
                    <a:noFill/>
                    <a:ln w="9525">
                      <a:noFill/>
                      <a:miter lim="800000"/>
                      <a:headEnd/>
                      <a:tailEnd/>
                    </a:ln>
                  </pic:spPr>
                </pic:pic>
              </a:graphicData>
            </a:graphic>
          </wp:inline>
        </w:drawing>
      </w:r>
    </w:p>
    <w:p w:rsidR="00436A42" w:rsidRDefault="00436A42" w:rsidP="00436A42">
      <w:pPr>
        <w:pStyle w:val="Style22"/>
        <w:widowControl/>
        <w:spacing w:before="130" w:line="274" w:lineRule="exact"/>
        <w:ind w:right="2208"/>
        <w:rPr>
          <w:rStyle w:val="FontStyle51"/>
          <w:lang w:val="hr-HR" w:eastAsia="hr-HR"/>
        </w:rPr>
      </w:pPr>
      <w:r>
        <w:rPr>
          <w:rStyle w:val="FontStyle53"/>
          <w:lang w:val="hr-HR" w:eastAsia="hr-HR"/>
        </w:rPr>
        <w:t xml:space="preserve">Grafikon 2 </w:t>
      </w:r>
      <w:r>
        <w:rPr>
          <w:rStyle w:val="FontStyle51"/>
          <w:lang w:val="hr-HR" w:eastAsia="hr-HR"/>
        </w:rPr>
        <w:t>Procentualno učešće poreza na dohodak u javnim prihodima Federacije Bosne i Hercegovine 2010. godine</w:t>
      </w:r>
    </w:p>
    <w:p w:rsidR="00436A42" w:rsidRDefault="00436A42" w:rsidP="00436A42">
      <w:pPr>
        <w:pStyle w:val="Style22"/>
        <w:widowControl/>
        <w:spacing w:line="274" w:lineRule="exact"/>
        <w:ind w:right="1766"/>
        <w:rPr>
          <w:rStyle w:val="FontStyle51"/>
          <w:lang w:val="hr-HR" w:eastAsia="hr-HR"/>
        </w:rPr>
      </w:pPr>
      <w:r>
        <w:rPr>
          <w:rStyle w:val="FontStyle53"/>
          <w:lang w:val="hr-HR" w:eastAsia="hr-HR"/>
        </w:rPr>
        <w:t xml:space="preserve">Izvor: </w:t>
      </w:r>
      <w:r>
        <w:rPr>
          <w:rStyle w:val="FontStyle51"/>
          <w:lang w:val="hr-HR" w:eastAsia="hr-HR"/>
        </w:rPr>
        <w:t>Baza podataka Sektora za poreznu politiku i javne prihode, Ministarstvo finansija FBiH</w:t>
      </w:r>
    </w:p>
    <w:p w:rsidR="00436A42" w:rsidRDefault="00436A42" w:rsidP="00436A42">
      <w:pPr>
        <w:pStyle w:val="Style14"/>
        <w:widowControl/>
        <w:spacing w:before="19" w:line="274" w:lineRule="exact"/>
        <w:rPr>
          <w:rStyle w:val="FontStyle50"/>
          <w:lang w:val="hr-HR" w:eastAsia="hr-HR"/>
        </w:rPr>
      </w:pPr>
      <w:r>
        <w:rPr>
          <w:rStyle w:val="FontStyle50"/>
          <w:lang w:val="hr-HR" w:eastAsia="hr-HR"/>
        </w:rPr>
        <w:t>Porezna uprava Federacije BiH, sumirajući rezultate, obznanila je kako je u 2010. godini ukupna naplata poreznih i neporeznih javnih prihoda iznosila je 3,85 milijardi KM. Naplaćeno je 275,1 milijuna KM ili 7,7% više u odnosu na prethodnu godinu. Od ukupnog iznosa na ime direktnih poreza je naplaćeno 867,6 milijuna KM, a na ime fondovskih prihoda, odnosno doprinosa otpada 2,6 milijardi KM što predstavlja 26,1 milijun KM ili 16,4% više u odnosu na prethodnu godinu. Naplata poreza na dohodak je tokom čitave 2010. godine imala tendenciju rasta, a rezultirala je ukupnim iznosom od 235,2 milijuna KM i predstavlja povećanje za 13,6%, odnosno 28 milijuna KM u odnosu na 2009. godinu</w:t>
      </w:r>
      <w:hyperlink w:anchor="bookmark38" w:history="1">
        <w:r>
          <w:rPr>
            <w:rStyle w:val="FontStyle50"/>
            <w:vertAlign w:val="superscript"/>
            <w:lang w:val="hr-HR" w:eastAsia="hr-HR"/>
          </w:rPr>
          <w:footnoteReference w:id="12"/>
        </w:r>
      </w:hyperlink>
      <w:r>
        <w:rPr>
          <w:rStyle w:val="FontStyle50"/>
          <w:lang w:val="hr-HR" w:eastAsia="hr-HR"/>
        </w:rPr>
        <w:t>.</w:t>
      </w:r>
    </w:p>
    <w:p w:rsidR="00436A42" w:rsidRDefault="00436A42" w:rsidP="00436A42">
      <w:pPr>
        <w:pStyle w:val="Style3"/>
        <w:widowControl/>
        <w:spacing w:before="77" w:line="240" w:lineRule="auto"/>
        <w:ind w:left="437"/>
        <w:rPr>
          <w:rStyle w:val="FontStyle52"/>
          <w:lang w:val="hr-HR" w:eastAsia="hr-HR"/>
        </w:rPr>
      </w:pPr>
      <w:bookmarkStart w:id="39" w:name="bookmark39"/>
      <w:r>
        <w:rPr>
          <w:rStyle w:val="FontStyle52"/>
          <w:lang w:val="hr-HR" w:eastAsia="hr-HR"/>
        </w:rPr>
        <w:t>6</w:t>
      </w:r>
      <w:bookmarkEnd w:id="39"/>
      <w:r>
        <w:rPr>
          <w:rStyle w:val="FontStyle52"/>
          <w:lang w:val="hr-HR" w:eastAsia="hr-HR"/>
        </w:rPr>
        <w:t xml:space="preserve">     ZAKLJUČAK</w:t>
      </w:r>
    </w:p>
    <w:p w:rsidR="00436A42" w:rsidRPr="00443286" w:rsidRDefault="00436A42" w:rsidP="00436A42">
      <w:pPr>
        <w:pStyle w:val="Style14"/>
        <w:widowControl/>
        <w:spacing w:line="240" w:lineRule="exact"/>
        <w:ind w:firstLine="422"/>
        <w:rPr>
          <w:sz w:val="20"/>
          <w:szCs w:val="20"/>
          <w:lang w:val="hr-HR"/>
        </w:rPr>
      </w:pPr>
    </w:p>
    <w:p w:rsidR="00436A42" w:rsidRDefault="00436A42" w:rsidP="00436A42">
      <w:pPr>
        <w:pStyle w:val="Style14"/>
        <w:widowControl/>
        <w:spacing w:before="29" w:line="274" w:lineRule="exact"/>
        <w:ind w:firstLine="422"/>
        <w:rPr>
          <w:rStyle w:val="FontStyle50"/>
          <w:lang w:val="hr-HR" w:eastAsia="hr-HR"/>
        </w:rPr>
      </w:pPr>
      <w:r>
        <w:rPr>
          <w:rStyle w:val="FontStyle50"/>
          <w:lang w:val="hr-HR" w:eastAsia="hr-HR"/>
        </w:rPr>
        <w:t>Možemo zaključiti da je porez na dohodak jedan od najznačajnijih poreskih oblika nametnutih pojedincu u savremenoj državi. To je izdašan, elastičan i predvidiv porez, koji je pogodan za potpomaganje ekonomske i socijalne uloge države.</w:t>
      </w:r>
    </w:p>
    <w:p w:rsidR="00436A42" w:rsidRDefault="00436A42" w:rsidP="00436A42">
      <w:pPr>
        <w:pStyle w:val="Style14"/>
        <w:widowControl/>
        <w:spacing w:before="96" w:line="274" w:lineRule="exact"/>
        <w:ind w:firstLine="422"/>
        <w:rPr>
          <w:rStyle w:val="FontStyle50"/>
          <w:lang w:val="hr-HR" w:eastAsia="hr-HR"/>
        </w:rPr>
      </w:pPr>
      <w:r>
        <w:rPr>
          <w:rStyle w:val="FontStyle50"/>
          <w:lang w:val="hr-HR" w:eastAsia="hr-HR"/>
        </w:rPr>
        <w:t>Od osamnaestog vijeka, pa do danas, porez na dohodak je doživio mnoge promjene namjene, načina naplate i svrhe naplate te vrste poreza.</w:t>
      </w:r>
    </w:p>
    <w:p w:rsidR="00436A42" w:rsidRDefault="00436A42" w:rsidP="00436A42">
      <w:pPr>
        <w:pStyle w:val="Style14"/>
        <w:widowControl/>
        <w:spacing w:before="96" w:line="274" w:lineRule="exact"/>
        <w:ind w:firstLine="422"/>
        <w:rPr>
          <w:rStyle w:val="FontStyle50"/>
          <w:lang w:val="hr-HR" w:eastAsia="hr-HR"/>
        </w:rPr>
      </w:pPr>
      <w:r>
        <w:rPr>
          <w:rStyle w:val="FontStyle50"/>
          <w:lang w:val="hr-HR" w:eastAsia="hr-HR"/>
        </w:rPr>
        <w:t>Danas je u svijetu, kao humaniji i više naklonjen socijalnom aspektu, popularan progresivni porez na dohodak, tj. progresivna stopa poreza na dohodak. Program progresivne stope usvaja se kako bi se postigla konvergencija socijalnih klasa, tj. njihovog dohotka, te smanjenje jaza u dohotku.</w:t>
      </w:r>
    </w:p>
    <w:p w:rsidR="00436A42" w:rsidRDefault="00436A42" w:rsidP="00436A42">
      <w:pPr>
        <w:pStyle w:val="Style14"/>
        <w:widowControl/>
        <w:spacing w:before="120" w:line="274" w:lineRule="exact"/>
        <w:ind w:firstLine="418"/>
        <w:rPr>
          <w:rStyle w:val="FontStyle50"/>
          <w:lang w:val="hr-HR" w:eastAsia="hr-HR"/>
        </w:rPr>
      </w:pPr>
      <w:r>
        <w:rPr>
          <w:rStyle w:val="FontStyle50"/>
          <w:lang w:val="hr-HR" w:eastAsia="hr-HR"/>
        </w:rPr>
        <w:t>Kroz primjere Hrvatske, Srbije i Bosne i Hercegovine mogli smo zaključiti kako su zemlje sa donedavno jedinstvenim načinom oporezivanja dohotka, krenule u različitim pravcima reformi poreza na dohodak.</w:t>
      </w:r>
    </w:p>
    <w:p w:rsidR="00436A42" w:rsidRDefault="00436A42" w:rsidP="00436A42">
      <w:pPr>
        <w:pStyle w:val="Style14"/>
        <w:widowControl/>
        <w:spacing w:before="101" w:line="274" w:lineRule="exact"/>
        <w:ind w:firstLine="422"/>
        <w:rPr>
          <w:rStyle w:val="FontStyle50"/>
          <w:lang w:val="hr-HR" w:eastAsia="hr-HR"/>
        </w:rPr>
      </w:pPr>
      <w:r>
        <w:rPr>
          <w:rStyle w:val="FontStyle50"/>
          <w:lang w:val="hr-HR" w:eastAsia="hr-HR"/>
        </w:rPr>
        <w:t xml:space="preserve">Porez na dohodak može biti </w:t>
      </w:r>
      <w:r>
        <w:rPr>
          <w:rStyle w:val="FontStyle51"/>
          <w:lang w:val="hr-HR" w:eastAsia="hr-HR"/>
        </w:rPr>
        <w:t xml:space="preserve">progresivan, degresivan i proprocionalan, </w:t>
      </w:r>
      <w:r>
        <w:rPr>
          <w:rStyle w:val="FontStyle50"/>
          <w:lang w:val="hr-HR" w:eastAsia="hr-HR"/>
        </w:rPr>
        <w:t>u zavisnosti od propisa u državnom zakonodavstvu i predstavlja važan poreski oblik. U Hrvatskoj se primjenjuje sistem progresivnog oporezivanja sa utrvrđenim stopama za svaki razred dohotka, u Srbiji se primjenjuje mješoviti sistem oporezivanja dohotka, dok se u Bosni i Hercegovini razlikuju entitetski zakoni o porezu na dohodak. Tako je u Republici Srpskoj reformom uvedena progresivna stopa poreza na dohodak, dok je u Federaciji BiH jedinstvena stopa.</w:t>
      </w:r>
    </w:p>
    <w:p w:rsidR="00436A42" w:rsidRDefault="00436A42" w:rsidP="00436A42">
      <w:pPr>
        <w:pStyle w:val="Style14"/>
        <w:widowControl/>
        <w:spacing w:before="120" w:line="274" w:lineRule="exact"/>
        <w:rPr>
          <w:rStyle w:val="FontStyle50"/>
          <w:lang w:val="hr-HR" w:eastAsia="hr-HR"/>
        </w:rPr>
      </w:pPr>
      <w:r>
        <w:rPr>
          <w:rStyle w:val="FontStyle50"/>
          <w:lang w:val="hr-HR" w:eastAsia="hr-HR"/>
        </w:rPr>
        <w:t>Pored razlika u oporezivanju dohotka, mogu se uočiti i neke sličnosti, prvenstveno kod utvrđivanja povlaštenih kategorija poreskih obveznika i poreskih olakšica za iste.</w:t>
      </w:r>
    </w:p>
    <w:p w:rsidR="00436A42" w:rsidRDefault="00436A42" w:rsidP="00436A42">
      <w:pPr>
        <w:pStyle w:val="Style14"/>
        <w:widowControl/>
        <w:spacing w:before="120" w:line="274" w:lineRule="exact"/>
        <w:rPr>
          <w:rStyle w:val="FontStyle50"/>
          <w:lang w:val="hr-HR" w:eastAsia="hr-HR"/>
        </w:rPr>
        <w:sectPr w:rsidR="00436A42">
          <w:headerReference w:type="even" r:id="rId39"/>
          <w:headerReference w:type="default" r:id="rId40"/>
          <w:footerReference w:type="even" r:id="rId41"/>
          <w:footerReference w:type="default" r:id="rId42"/>
          <w:pgSz w:w="12240" w:h="20160"/>
          <w:pgMar w:top="2150" w:right="1303" w:bottom="1440" w:left="1283" w:header="720" w:footer="720" w:gutter="0"/>
          <w:cols w:space="60"/>
          <w:noEndnote/>
        </w:sectPr>
      </w:pPr>
    </w:p>
    <w:p w:rsidR="00436A42" w:rsidRDefault="00436A42" w:rsidP="00436A42">
      <w:pPr>
        <w:pStyle w:val="Style23"/>
        <w:widowControl/>
        <w:numPr>
          <w:ilvl w:val="0"/>
          <w:numId w:val="14"/>
        </w:numPr>
        <w:tabs>
          <w:tab w:val="left" w:pos="360"/>
        </w:tabs>
        <w:spacing w:before="53"/>
        <w:ind w:firstLine="0"/>
        <w:rPr>
          <w:rStyle w:val="FontStyle54"/>
          <w:lang w:val="hr-HR" w:eastAsia="hr-HR"/>
        </w:rPr>
      </w:pPr>
      <w:bookmarkStart w:id="40" w:name="bookmark40"/>
      <w:bookmarkEnd w:id="40"/>
      <w:r>
        <w:rPr>
          <w:rStyle w:val="FontStyle54"/>
          <w:lang w:val="hr-HR" w:eastAsia="hr-HR"/>
        </w:rPr>
        <w:lastRenderedPageBreak/>
        <w:t>BRUMMERHOFF, Dieter, „Javne financije", 7 izdanje, Mate, Zagreb, 2000.</w:t>
      </w:r>
    </w:p>
    <w:p w:rsidR="00436A42" w:rsidRDefault="00436A42" w:rsidP="00436A42">
      <w:pPr>
        <w:pStyle w:val="Style23"/>
        <w:widowControl/>
        <w:numPr>
          <w:ilvl w:val="0"/>
          <w:numId w:val="14"/>
        </w:numPr>
        <w:tabs>
          <w:tab w:val="left" w:pos="360"/>
        </w:tabs>
        <w:ind w:firstLine="0"/>
        <w:rPr>
          <w:rStyle w:val="FontStyle54"/>
          <w:lang w:val="hr-HR" w:eastAsia="hr-HR"/>
        </w:rPr>
      </w:pPr>
      <w:r>
        <w:rPr>
          <w:rStyle w:val="FontStyle54"/>
          <w:lang w:val="hr-HR" w:eastAsia="hr-HR"/>
        </w:rPr>
        <w:t>JURKOVIĆ, Pero, "Javne financije", Masmedia, Zagreb, 2002</w:t>
      </w:r>
    </w:p>
    <w:p w:rsidR="00436A42" w:rsidRDefault="00436A42" w:rsidP="00436A42">
      <w:pPr>
        <w:pStyle w:val="Style23"/>
        <w:widowControl/>
        <w:numPr>
          <w:ilvl w:val="0"/>
          <w:numId w:val="14"/>
        </w:numPr>
        <w:tabs>
          <w:tab w:val="left" w:pos="360"/>
        </w:tabs>
        <w:ind w:left="360"/>
        <w:rPr>
          <w:rStyle w:val="FontStyle54"/>
          <w:lang w:val="hr-HR" w:eastAsia="hr-HR"/>
        </w:rPr>
      </w:pPr>
      <w:r>
        <w:rPr>
          <w:rStyle w:val="FontStyle54"/>
          <w:lang w:val="hr-HR" w:eastAsia="hr-HR"/>
        </w:rPr>
        <w:t xml:space="preserve">KEŠETOVIĆ, Izudin, </w:t>
      </w:r>
      <w:r>
        <w:rPr>
          <w:rStyle w:val="FontStyle53"/>
          <w:lang w:val="hr-HR" w:eastAsia="hr-HR"/>
        </w:rPr>
        <w:t xml:space="preserve">„Reformeporeskog sistema", </w:t>
      </w:r>
      <w:r>
        <w:rPr>
          <w:rStyle w:val="FontStyle54"/>
          <w:lang w:val="hr-HR" w:eastAsia="hr-HR"/>
        </w:rPr>
        <w:t>Privredna štampa d.o.o., Sarajevo, 2004.</w:t>
      </w:r>
    </w:p>
    <w:p w:rsidR="00436A42" w:rsidRDefault="00436A42" w:rsidP="00436A42">
      <w:pPr>
        <w:pStyle w:val="Style23"/>
        <w:widowControl/>
        <w:numPr>
          <w:ilvl w:val="0"/>
          <w:numId w:val="14"/>
        </w:numPr>
        <w:tabs>
          <w:tab w:val="left" w:pos="360"/>
        </w:tabs>
        <w:spacing w:before="5"/>
        <w:ind w:firstLine="0"/>
        <w:rPr>
          <w:rStyle w:val="FontStyle54"/>
          <w:lang w:val="hr-HR" w:eastAsia="hr-HR"/>
        </w:rPr>
      </w:pPr>
      <w:r>
        <w:rPr>
          <w:rStyle w:val="FontStyle54"/>
          <w:lang w:val="hr-HR" w:eastAsia="hr-HR"/>
        </w:rPr>
        <w:t>POPOVIĆ, Dejan, „Poreski sistem", 2 izdanje, Dosije, Beograd, 1999.</w:t>
      </w:r>
    </w:p>
    <w:p w:rsidR="00436A42" w:rsidRDefault="00436A42" w:rsidP="00436A42">
      <w:pPr>
        <w:pStyle w:val="Style23"/>
        <w:widowControl/>
        <w:numPr>
          <w:ilvl w:val="0"/>
          <w:numId w:val="14"/>
        </w:numPr>
        <w:tabs>
          <w:tab w:val="left" w:pos="360"/>
        </w:tabs>
        <w:ind w:firstLine="0"/>
        <w:rPr>
          <w:rStyle w:val="FontStyle54"/>
          <w:lang w:val="hr-HR" w:eastAsia="hr-HR"/>
        </w:rPr>
      </w:pPr>
      <w:r>
        <w:rPr>
          <w:rStyle w:val="FontStyle54"/>
          <w:lang w:val="hr-HR" w:eastAsia="hr-HR"/>
        </w:rPr>
        <w:t>RAJIČEVIĆ, B., „Javne finansije", Beograd, 2005.</w:t>
      </w:r>
    </w:p>
    <w:p w:rsidR="00436A42" w:rsidRDefault="00436A42" w:rsidP="00436A42">
      <w:pPr>
        <w:pStyle w:val="Style23"/>
        <w:widowControl/>
        <w:numPr>
          <w:ilvl w:val="0"/>
          <w:numId w:val="14"/>
        </w:numPr>
        <w:tabs>
          <w:tab w:val="left" w:pos="360"/>
        </w:tabs>
        <w:ind w:firstLine="0"/>
        <w:rPr>
          <w:rStyle w:val="FontStyle54"/>
          <w:lang w:val="hr-HR" w:eastAsia="hr-HR"/>
        </w:rPr>
      </w:pPr>
      <w:r>
        <w:rPr>
          <w:rStyle w:val="FontStyle54"/>
          <w:lang w:val="hr-HR" w:eastAsia="hr-HR"/>
        </w:rPr>
        <w:t>Baza podataka Sektora za poreznu politiku i javne prihode, Ministarstvo finansija FBiH</w:t>
      </w:r>
    </w:p>
    <w:p w:rsidR="00436A42" w:rsidRDefault="00436A42" w:rsidP="00436A42">
      <w:pPr>
        <w:pStyle w:val="Style23"/>
        <w:widowControl/>
        <w:numPr>
          <w:ilvl w:val="0"/>
          <w:numId w:val="14"/>
        </w:numPr>
        <w:tabs>
          <w:tab w:val="left" w:pos="360"/>
        </w:tabs>
        <w:spacing w:line="254" w:lineRule="exact"/>
        <w:ind w:firstLine="0"/>
        <w:rPr>
          <w:rStyle w:val="FontStyle54"/>
          <w:lang w:val="hr-HR" w:eastAsia="hr-HR"/>
        </w:rPr>
      </w:pPr>
      <w:r>
        <w:rPr>
          <w:rStyle w:val="FontStyle54"/>
          <w:u w:val="single"/>
        </w:rPr>
        <w:t>http</w:t>
      </w:r>
      <w:r w:rsidRPr="00443286">
        <w:rPr>
          <w:rStyle w:val="FontStyle54"/>
          <w:u w:val="single"/>
          <w:lang w:val="hr-HR"/>
        </w:rPr>
        <w:t>://</w:t>
      </w:r>
      <w:r>
        <w:rPr>
          <w:rStyle w:val="FontStyle54"/>
          <w:u w:val="single"/>
        </w:rPr>
        <w:t>bs</w:t>
      </w:r>
      <w:r w:rsidRPr="00443286">
        <w:rPr>
          <w:rStyle w:val="FontStyle54"/>
          <w:u w:val="single"/>
          <w:lang w:val="hr-HR"/>
        </w:rPr>
        <w:t>.</w:t>
      </w:r>
      <w:r>
        <w:rPr>
          <w:rStyle w:val="FontStyle54"/>
          <w:u w:val="single"/>
        </w:rPr>
        <w:t>wikipedia</w:t>
      </w:r>
      <w:r w:rsidRPr="00443286">
        <w:rPr>
          <w:rStyle w:val="FontStyle54"/>
          <w:u w:val="single"/>
          <w:lang w:val="hr-HR"/>
        </w:rPr>
        <w:t>.</w:t>
      </w:r>
      <w:r>
        <w:rPr>
          <w:rStyle w:val="FontStyle54"/>
          <w:u w:val="single"/>
        </w:rPr>
        <w:t>org</w:t>
      </w:r>
      <w:r w:rsidRPr="00443286">
        <w:rPr>
          <w:rStyle w:val="FontStyle54"/>
          <w:u w:val="single"/>
          <w:lang w:val="hr-HR"/>
        </w:rPr>
        <w:t>/</w:t>
      </w:r>
      <w:r>
        <w:rPr>
          <w:rStyle w:val="FontStyle54"/>
          <w:u w:val="single"/>
        </w:rPr>
        <w:t>wiki</w:t>
      </w:r>
      <w:r w:rsidRPr="00443286">
        <w:rPr>
          <w:rStyle w:val="FontStyle54"/>
          <w:u w:val="single"/>
          <w:lang w:val="hr-HR"/>
        </w:rPr>
        <w:t>/</w:t>
      </w:r>
      <w:r>
        <w:rPr>
          <w:rStyle w:val="FontStyle54"/>
          <w:u w:val="single"/>
        </w:rPr>
        <w:t>Porez</w:t>
      </w:r>
    </w:p>
    <w:p w:rsidR="00436A42" w:rsidRDefault="00436A42" w:rsidP="00436A42">
      <w:pPr>
        <w:pStyle w:val="Style23"/>
        <w:widowControl/>
        <w:numPr>
          <w:ilvl w:val="0"/>
          <w:numId w:val="14"/>
        </w:numPr>
        <w:tabs>
          <w:tab w:val="left" w:pos="360"/>
        </w:tabs>
        <w:spacing w:line="254" w:lineRule="exact"/>
        <w:ind w:firstLine="0"/>
        <w:rPr>
          <w:rStyle w:val="FontStyle54"/>
          <w:lang w:val="hr-HR" w:eastAsia="hr-HR"/>
        </w:rPr>
      </w:pPr>
      <w:r>
        <w:rPr>
          <w:rStyle w:val="FontStyle54"/>
          <w:u w:val="single"/>
        </w:rPr>
        <w:t>http://www.poslovniportal.ba</w:t>
      </w:r>
    </w:p>
    <w:p w:rsidR="00436A42" w:rsidRDefault="00436A42" w:rsidP="00436A42">
      <w:pPr>
        <w:pStyle w:val="Style23"/>
        <w:widowControl/>
        <w:numPr>
          <w:ilvl w:val="0"/>
          <w:numId w:val="14"/>
        </w:numPr>
        <w:tabs>
          <w:tab w:val="left" w:pos="360"/>
        </w:tabs>
        <w:spacing w:line="254" w:lineRule="exact"/>
        <w:ind w:firstLine="0"/>
        <w:jc w:val="both"/>
        <w:rPr>
          <w:rStyle w:val="FontStyle54"/>
          <w:lang w:val="hr-HR" w:eastAsia="hr-HR"/>
        </w:rPr>
      </w:pPr>
      <w:r>
        <w:rPr>
          <w:rStyle w:val="FontStyle54"/>
          <w:u w:val="single"/>
          <w:lang w:val="hr-HR" w:eastAsia="hr-HR"/>
        </w:rPr>
        <w:t>http://web.efzg.hr/dok//FIN/abajo//fin_6.1.%20JF%20Porezi%20na%20dohodak%20i%20do</w:t>
      </w:r>
    </w:p>
    <w:p w:rsidR="00436A42" w:rsidRDefault="00732990" w:rsidP="00436A42">
      <w:pPr>
        <w:pStyle w:val="Style7"/>
        <w:widowControl/>
        <w:spacing w:line="274" w:lineRule="exact"/>
        <w:ind w:left="360"/>
        <w:rPr>
          <w:rStyle w:val="FontStyle54"/>
          <w:u w:val="single"/>
          <w:lang w:val="hr-HR" w:eastAsia="hr-HR"/>
        </w:rPr>
      </w:pPr>
      <w:hyperlink r:id="rId43" w:history="1">
        <w:r w:rsidR="00436A42">
          <w:rPr>
            <w:rStyle w:val="FontStyle54"/>
            <w:u w:val="single"/>
            <w:lang w:val="hr-HR" w:eastAsia="hr-HR"/>
          </w:rPr>
          <w:t>bit.pdf</w:t>
        </w:r>
      </w:hyperlink>
    </w:p>
    <w:p w:rsidR="00436A42" w:rsidRPr="00443286" w:rsidRDefault="00436A42" w:rsidP="00436A42">
      <w:pPr>
        <w:pStyle w:val="Style23"/>
        <w:widowControl/>
        <w:tabs>
          <w:tab w:val="left" w:pos="360"/>
        </w:tabs>
        <w:spacing w:line="274" w:lineRule="exact"/>
        <w:ind w:left="360"/>
        <w:rPr>
          <w:rStyle w:val="FontStyle54"/>
          <w:u w:val="single"/>
          <w:lang w:val="hr-HR" w:eastAsia="hr-HR"/>
        </w:rPr>
      </w:pPr>
      <w:r>
        <w:rPr>
          <w:rStyle w:val="FontStyle54"/>
          <w:lang w:val="hr-HR" w:eastAsia="hr-HR"/>
        </w:rPr>
        <w:t>10.</w:t>
      </w:r>
      <w:r>
        <w:rPr>
          <w:rStyle w:val="FontStyle54"/>
          <w:b w:val="0"/>
          <w:bCs w:val="0"/>
          <w:sz w:val="20"/>
          <w:szCs w:val="20"/>
          <w:lang w:val="hr-HR" w:eastAsia="hr-HR"/>
        </w:rPr>
        <w:tab/>
      </w:r>
      <w:r>
        <w:rPr>
          <w:rStyle w:val="FontStyle54"/>
          <w:lang w:val="hr-HR" w:eastAsia="hr-HR"/>
        </w:rPr>
        <w:t>Odjeljenje za makroekonomsku analizu Bilten broj 32, o.ujak 2008. godina IV, dostupno na:</w:t>
      </w:r>
      <w:r>
        <w:rPr>
          <w:rStyle w:val="FontStyle54"/>
          <w:lang w:val="hr-HR" w:eastAsia="hr-HR"/>
        </w:rPr>
        <w:br/>
      </w:r>
      <w:r>
        <w:rPr>
          <w:rStyle w:val="FontStyle54"/>
          <w:u w:val="single"/>
          <w:lang w:eastAsia="hr-HR"/>
        </w:rPr>
        <w:t>www</w:t>
      </w:r>
      <w:r w:rsidRPr="00443286">
        <w:rPr>
          <w:rStyle w:val="FontStyle54"/>
          <w:u w:val="single"/>
          <w:lang w:val="hr-HR" w:eastAsia="hr-HR"/>
        </w:rPr>
        <w:t>.</w:t>
      </w:r>
      <w:r>
        <w:rPr>
          <w:rStyle w:val="FontStyle54"/>
          <w:u w:val="single"/>
          <w:lang w:eastAsia="hr-HR"/>
        </w:rPr>
        <w:t>oma</w:t>
      </w:r>
      <w:r w:rsidRPr="00443286">
        <w:rPr>
          <w:rStyle w:val="FontStyle54"/>
          <w:u w:val="single"/>
          <w:lang w:val="hr-HR" w:eastAsia="hr-HR"/>
        </w:rPr>
        <w:t>.</w:t>
      </w:r>
      <w:r>
        <w:rPr>
          <w:rStyle w:val="FontStyle54"/>
          <w:u w:val="single"/>
          <w:lang w:eastAsia="hr-HR"/>
        </w:rPr>
        <w:t>uino</w:t>
      </w:r>
      <w:r w:rsidRPr="00443286">
        <w:rPr>
          <w:rStyle w:val="FontStyle54"/>
          <w:u w:val="single"/>
          <w:lang w:val="hr-HR" w:eastAsia="hr-HR"/>
        </w:rPr>
        <w:t>.</w:t>
      </w:r>
      <w:r>
        <w:rPr>
          <w:rStyle w:val="FontStyle54"/>
          <w:u w:val="single"/>
          <w:lang w:eastAsia="hr-HR"/>
        </w:rPr>
        <w:t>gov</w:t>
      </w:r>
      <w:r w:rsidRPr="00443286">
        <w:rPr>
          <w:rStyle w:val="FontStyle54"/>
          <w:u w:val="single"/>
          <w:lang w:val="hr-HR" w:eastAsia="hr-HR"/>
        </w:rPr>
        <w:t>.</w:t>
      </w:r>
      <w:r>
        <w:rPr>
          <w:rStyle w:val="FontStyle54"/>
          <w:u w:val="single"/>
          <w:lang w:eastAsia="hr-HR"/>
        </w:rPr>
        <w:t>ba</w:t>
      </w:r>
      <w:r w:rsidRPr="00443286">
        <w:rPr>
          <w:rStyle w:val="FontStyle54"/>
          <w:u w:val="single"/>
          <w:lang w:val="hr-HR" w:eastAsia="hr-HR"/>
        </w:rPr>
        <w:t>/</w:t>
      </w:r>
      <w:r>
        <w:rPr>
          <w:rStyle w:val="FontStyle54"/>
          <w:u w:val="single"/>
          <w:lang w:eastAsia="hr-HR"/>
        </w:rPr>
        <w:t>bilteni</w:t>
      </w:r>
      <w:r w:rsidRPr="00443286">
        <w:rPr>
          <w:rStyle w:val="FontStyle54"/>
          <w:u w:val="single"/>
          <w:lang w:val="hr-HR" w:eastAsia="hr-HR"/>
        </w:rPr>
        <w:t>/</w:t>
      </w:r>
      <w:r>
        <w:rPr>
          <w:rStyle w:val="FontStyle54"/>
          <w:u w:val="single"/>
          <w:lang w:eastAsia="hr-HR"/>
        </w:rPr>
        <w:t>Oma</w:t>
      </w:r>
      <w:r w:rsidRPr="00443286">
        <w:rPr>
          <w:rStyle w:val="FontStyle54"/>
          <w:u w:val="single"/>
          <w:lang w:val="hr-HR" w:eastAsia="hr-HR"/>
        </w:rPr>
        <w:t xml:space="preserve"> </w:t>
      </w:r>
      <w:r>
        <w:rPr>
          <w:rStyle w:val="FontStyle54"/>
          <w:u w:val="single"/>
          <w:lang w:val="hr-HR" w:eastAsia="hr-HR"/>
        </w:rPr>
        <w:t xml:space="preserve">Bilten bos 60 </w:t>
      </w:r>
      <w:r w:rsidRPr="00443286">
        <w:rPr>
          <w:rStyle w:val="FontStyle54"/>
          <w:u w:val="single"/>
          <w:lang w:val="hr-HR" w:eastAsia="hr-HR"/>
        </w:rPr>
        <w:t>61.</w:t>
      </w:r>
      <w:r>
        <w:rPr>
          <w:rStyle w:val="FontStyle54"/>
          <w:u w:val="single"/>
          <w:lang w:eastAsia="hr-HR"/>
        </w:rPr>
        <w:t>pdf</w:t>
      </w:r>
    </w:p>
    <w:p w:rsidR="00071320" w:rsidRDefault="00071320" w:rsidP="00436A42">
      <w:pPr>
        <w:rPr>
          <w:lang w:val="hr-HR"/>
        </w:rPr>
      </w:pPr>
    </w:p>
    <w:p w:rsidR="003E45D6" w:rsidRDefault="003E45D6" w:rsidP="00436A42">
      <w:pPr>
        <w:rPr>
          <w:lang w:val="hr-HR"/>
        </w:rPr>
      </w:pPr>
    </w:p>
    <w:p w:rsidR="003E45D6" w:rsidRDefault="00732990" w:rsidP="003E45D6">
      <w:pPr>
        <w:jc w:val="center"/>
        <w:rPr>
          <w:sz w:val="28"/>
          <w:szCs w:val="28"/>
        </w:rPr>
      </w:pPr>
      <w:hyperlink r:id="rId44" w:history="1">
        <w:r w:rsidR="003E45D6">
          <w:rPr>
            <w:rStyle w:val="Hyperlink"/>
            <w:sz w:val="28"/>
            <w:szCs w:val="28"/>
          </w:rPr>
          <w:t>www.</w:t>
        </w:r>
        <w:r w:rsidR="00F87C95">
          <w:rPr>
            <w:rStyle w:val="Hyperlink"/>
            <w:sz w:val="28"/>
            <w:szCs w:val="28"/>
          </w:rPr>
          <w:t>maturski.org</w:t>
        </w:r>
      </w:hyperlink>
    </w:p>
    <w:p w:rsidR="003E45D6" w:rsidRPr="00436A42" w:rsidRDefault="003E45D6" w:rsidP="00436A42">
      <w:pPr>
        <w:rPr>
          <w:lang w:val="hr-HR"/>
        </w:rPr>
      </w:pPr>
    </w:p>
    <w:sectPr w:rsidR="003E45D6" w:rsidRPr="00436A42" w:rsidSect="001737A9">
      <w:footerReference w:type="default" r:id="rId45"/>
      <w:pgSz w:w="12240" w:h="20160"/>
      <w:pgMar w:top="2231" w:right="1595" w:bottom="1440" w:left="158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003" w:rsidRDefault="00511003" w:rsidP="001737A9">
      <w:pPr>
        <w:spacing w:after="0" w:line="240" w:lineRule="auto"/>
      </w:pPr>
      <w:r>
        <w:separator/>
      </w:r>
    </w:p>
  </w:endnote>
  <w:endnote w:type="continuationSeparator" w:id="1">
    <w:p w:rsidR="00511003" w:rsidRDefault="00511003" w:rsidP="00173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42" w:rsidRDefault="00732990">
    <w:pPr>
      <w:pStyle w:val="Style7"/>
      <w:widowControl/>
      <w:ind w:left="4279" w:right="2873"/>
      <w:jc w:val="both"/>
      <w:rPr>
        <w:rStyle w:val="FontStyle54"/>
        <w:lang w:val="hr-HR" w:eastAsia="hr-HR"/>
      </w:rPr>
    </w:pPr>
    <w:r>
      <w:rPr>
        <w:rStyle w:val="FontStyle54"/>
        <w:lang w:val="hr-HR" w:eastAsia="hr-HR"/>
      </w:rPr>
      <w:fldChar w:fldCharType="begin"/>
    </w:r>
    <w:r w:rsidR="00436A42">
      <w:rPr>
        <w:rStyle w:val="FontStyle54"/>
        <w:lang w:val="hr-HR" w:eastAsia="hr-HR"/>
      </w:rPr>
      <w:instrText>PAGE</w:instrText>
    </w:r>
    <w:r>
      <w:rPr>
        <w:rStyle w:val="FontStyle54"/>
        <w:lang w:val="hr-HR" w:eastAsia="hr-HR"/>
      </w:rPr>
      <w:fldChar w:fldCharType="separate"/>
    </w:r>
    <w:r w:rsidR="00436A42">
      <w:rPr>
        <w:rStyle w:val="FontStyle54"/>
        <w:lang w:val="hr-HR" w:eastAsia="hr-HR"/>
      </w:rPr>
      <w:t>2</w:t>
    </w:r>
    <w:r>
      <w:rPr>
        <w:rStyle w:val="FontStyle54"/>
        <w:lang w:val="hr-HR" w:eastAsia="hr-HR"/>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42" w:rsidRDefault="00732990">
    <w:pPr>
      <w:pStyle w:val="Style7"/>
      <w:widowControl/>
      <w:ind w:left="4738"/>
      <w:jc w:val="both"/>
      <w:rPr>
        <w:rStyle w:val="FontStyle54"/>
        <w:lang w:val="hr-HR" w:eastAsia="hr-HR"/>
      </w:rPr>
    </w:pPr>
    <w:r>
      <w:rPr>
        <w:rStyle w:val="FontStyle54"/>
        <w:lang w:val="hr-HR" w:eastAsia="hr-HR"/>
      </w:rPr>
      <w:fldChar w:fldCharType="begin"/>
    </w:r>
    <w:r w:rsidR="00436A42">
      <w:rPr>
        <w:rStyle w:val="FontStyle54"/>
        <w:lang w:val="hr-HR" w:eastAsia="hr-HR"/>
      </w:rPr>
      <w:instrText>PAGE</w:instrText>
    </w:r>
    <w:r>
      <w:rPr>
        <w:rStyle w:val="FontStyle54"/>
        <w:lang w:val="hr-HR" w:eastAsia="hr-HR"/>
      </w:rPr>
      <w:fldChar w:fldCharType="separate"/>
    </w:r>
    <w:r w:rsidR="00F87C95">
      <w:rPr>
        <w:rStyle w:val="FontStyle54"/>
        <w:noProof/>
        <w:lang w:val="hr-HR" w:eastAsia="hr-HR"/>
      </w:rPr>
      <w:t>13</w:t>
    </w:r>
    <w:r>
      <w:rPr>
        <w:rStyle w:val="FontStyle54"/>
        <w:lang w:val="hr-HR" w:eastAsia="hr-HR"/>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42" w:rsidRDefault="00732990">
    <w:pPr>
      <w:pStyle w:val="Style7"/>
      <w:widowControl/>
      <w:ind w:left="4733"/>
      <w:jc w:val="both"/>
      <w:rPr>
        <w:rStyle w:val="FontStyle54"/>
        <w:lang w:val="hr-HR" w:eastAsia="hr-HR"/>
      </w:rPr>
    </w:pPr>
    <w:r>
      <w:rPr>
        <w:rStyle w:val="FontStyle54"/>
        <w:lang w:val="hr-HR" w:eastAsia="hr-HR"/>
      </w:rPr>
      <w:fldChar w:fldCharType="begin"/>
    </w:r>
    <w:r w:rsidR="00436A42">
      <w:rPr>
        <w:rStyle w:val="FontStyle54"/>
        <w:lang w:val="hr-HR" w:eastAsia="hr-HR"/>
      </w:rPr>
      <w:instrText>PAGE</w:instrText>
    </w:r>
    <w:r>
      <w:rPr>
        <w:rStyle w:val="FontStyle54"/>
        <w:lang w:val="hr-HR" w:eastAsia="hr-HR"/>
      </w:rPr>
      <w:fldChar w:fldCharType="separate"/>
    </w:r>
    <w:r w:rsidR="00436A42">
      <w:rPr>
        <w:rStyle w:val="FontStyle54"/>
        <w:noProof/>
        <w:lang w:val="hr-HR" w:eastAsia="hr-HR"/>
      </w:rPr>
      <w:t>16</w:t>
    </w:r>
    <w:r>
      <w:rPr>
        <w:rStyle w:val="FontStyle54"/>
        <w:lang w:val="hr-HR" w:eastAsia="hr-HR"/>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42" w:rsidRDefault="00732990">
    <w:pPr>
      <w:pStyle w:val="Style7"/>
      <w:widowControl/>
      <w:ind w:left="4733"/>
      <w:jc w:val="both"/>
      <w:rPr>
        <w:rStyle w:val="FontStyle54"/>
        <w:lang w:val="hr-HR" w:eastAsia="hr-HR"/>
      </w:rPr>
    </w:pPr>
    <w:r>
      <w:rPr>
        <w:rStyle w:val="FontStyle54"/>
        <w:lang w:val="hr-HR" w:eastAsia="hr-HR"/>
      </w:rPr>
      <w:fldChar w:fldCharType="begin"/>
    </w:r>
    <w:r w:rsidR="00436A42">
      <w:rPr>
        <w:rStyle w:val="FontStyle54"/>
        <w:lang w:val="hr-HR" w:eastAsia="hr-HR"/>
      </w:rPr>
      <w:instrText>PAGE</w:instrText>
    </w:r>
    <w:r>
      <w:rPr>
        <w:rStyle w:val="FontStyle54"/>
        <w:lang w:val="hr-HR" w:eastAsia="hr-HR"/>
      </w:rPr>
      <w:fldChar w:fldCharType="separate"/>
    </w:r>
    <w:r w:rsidR="00F87C95">
      <w:rPr>
        <w:rStyle w:val="FontStyle54"/>
        <w:noProof/>
        <w:lang w:val="hr-HR" w:eastAsia="hr-HR"/>
      </w:rPr>
      <w:t>17</w:t>
    </w:r>
    <w:r>
      <w:rPr>
        <w:rStyle w:val="FontStyle54"/>
        <w:lang w:val="hr-HR" w:eastAsia="hr-HR"/>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50B" w:rsidRDefault="00732990">
    <w:pPr>
      <w:pStyle w:val="Style8"/>
      <w:widowControl/>
      <w:jc w:val="right"/>
      <w:rPr>
        <w:rStyle w:val="FontStyle20"/>
        <w:lang w:val="hr-HR" w:eastAsia="hr-HR"/>
      </w:rPr>
    </w:pPr>
    <w:r>
      <w:rPr>
        <w:rStyle w:val="FontStyle20"/>
        <w:lang w:val="hr-HR" w:eastAsia="hr-HR"/>
      </w:rPr>
      <w:fldChar w:fldCharType="begin"/>
    </w:r>
    <w:r w:rsidR="00071320">
      <w:rPr>
        <w:rStyle w:val="FontStyle20"/>
        <w:lang w:val="hr-HR" w:eastAsia="hr-HR"/>
      </w:rPr>
      <w:instrText>PAGE</w:instrText>
    </w:r>
    <w:r>
      <w:rPr>
        <w:rStyle w:val="FontStyle20"/>
        <w:lang w:val="hr-HR" w:eastAsia="hr-HR"/>
      </w:rPr>
      <w:fldChar w:fldCharType="separate"/>
    </w:r>
    <w:r w:rsidR="00F87C95">
      <w:rPr>
        <w:rStyle w:val="FontStyle20"/>
        <w:noProof/>
        <w:lang w:val="hr-HR" w:eastAsia="hr-HR"/>
      </w:rPr>
      <w:t>18</w:t>
    </w:r>
    <w:r>
      <w:rPr>
        <w:rStyle w:val="FontStyle20"/>
        <w:lang w:val="hr-HR" w:eastAsia="hr-H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42" w:rsidRDefault="00732990">
    <w:pPr>
      <w:pStyle w:val="Style7"/>
      <w:widowControl/>
      <w:ind w:left="4280" w:right="-1202"/>
      <w:jc w:val="both"/>
      <w:rPr>
        <w:rStyle w:val="FontStyle54"/>
        <w:lang w:val="hr-HR" w:eastAsia="hr-HR"/>
      </w:rPr>
    </w:pPr>
    <w:r>
      <w:rPr>
        <w:rStyle w:val="FontStyle54"/>
        <w:lang w:val="hr-HR" w:eastAsia="hr-HR"/>
      </w:rPr>
      <w:fldChar w:fldCharType="begin"/>
    </w:r>
    <w:r w:rsidR="00436A42">
      <w:rPr>
        <w:rStyle w:val="FontStyle54"/>
        <w:lang w:val="hr-HR" w:eastAsia="hr-HR"/>
      </w:rPr>
      <w:instrText>PAGE</w:instrText>
    </w:r>
    <w:r>
      <w:rPr>
        <w:rStyle w:val="FontStyle54"/>
        <w:lang w:val="hr-HR" w:eastAsia="hr-HR"/>
      </w:rPr>
      <w:fldChar w:fldCharType="separate"/>
    </w:r>
    <w:r w:rsidR="00436A42">
      <w:rPr>
        <w:rStyle w:val="FontStyle54"/>
        <w:lang w:val="hr-HR" w:eastAsia="hr-HR"/>
      </w:rPr>
      <w:t>3</w:t>
    </w:r>
    <w:r>
      <w:rPr>
        <w:rStyle w:val="FontStyle54"/>
        <w:lang w:val="hr-HR" w:eastAsia="hr-H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42" w:rsidRDefault="00732990">
    <w:pPr>
      <w:pStyle w:val="Style7"/>
      <w:widowControl/>
      <w:ind w:left="667"/>
      <w:jc w:val="both"/>
      <w:rPr>
        <w:rStyle w:val="FontStyle54"/>
        <w:lang w:val="hr-HR" w:eastAsia="hr-HR"/>
      </w:rPr>
    </w:pPr>
    <w:r>
      <w:rPr>
        <w:rStyle w:val="FontStyle54"/>
        <w:lang w:val="hr-HR" w:eastAsia="hr-HR"/>
      </w:rPr>
      <w:fldChar w:fldCharType="begin"/>
    </w:r>
    <w:r w:rsidR="00436A42">
      <w:rPr>
        <w:rStyle w:val="FontStyle54"/>
        <w:lang w:val="hr-HR" w:eastAsia="hr-HR"/>
      </w:rPr>
      <w:instrText>PAGE</w:instrText>
    </w:r>
    <w:r>
      <w:rPr>
        <w:rStyle w:val="FontStyle54"/>
        <w:lang w:val="hr-HR" w:eastAsia="hr-HR"/>
      </w:rPr>
      <w:fldChar w:fldCharType="separate"/>
    </w:r>
    <w:r w:rsidR="00436A42">
      <w:rPr>
        <w:rStyle w:val="FontStyle54"/>
        <w:noProof/>
        <w:lang w:val="hr-HR" w:eastAsia="hr-HR"/>
      </w:rPr>
      <w:t>2</w:t>
    </w:r>
    <w:r>
      <w:rPr>
        <w:rStyle w:val="FontStyle54"/>
        <w:lang w:val="hr-HR" w:eastAsia="hr-H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42" w:rsidRDefault="00732990">
    <w:pPr>
      <w:pStyle w:val="Style7"/>
      <w:widowControl/>
      <w:ind w:left="668" w:right="-4075"/>
      <w:jc w:val="both"/>
      <w:rPr>
        <w:rStyle w:val="FontStyle54"/>
        <w:lang w:val="hr-HR" w:eastAsia="hr-HR"/>
      </w:rPr>
    </w:pPr>
    <w:r>
      <w:rPr>
        <w:rStyle w:val="FontStyle54"/>
        <w:lang w:val="hr-HR" w:eastAsia="hr-HR"/>
      </w:rPr>
      <w:fldChar w:fldCharType="begin"/>
    </w:r>
    <w:r w:rsidR="00436A42">
      <w:rPr>
        <w:rStyle w:val="FontStyle54"/>
        <w:lang w:val="hr-HR" w:eastAsia="hr-HR"/>
      </w:rPr>
      <w:instrText>PAGE</w:instrText>
    </w:r>
    <w:r>
      <w:rPr>
        <w:rStyle w:val="FontStyle54"/>
        <w:lang w:val="hr-HR" w:eastAsia="hr-HR"/>
      </w:rPr>
      <w:fldChar w:fldCharType="separate"/>
    </w:r>
    <w:r w:rsidR="00F87C95">
      <w:rPr>
        <w:rStyle w:val="FontStyle54"/>
        <w:noProof/>
        <w:lang w:val="hr-HR" w:eastAsia="hr-HR"/>
      </w:rPr>
      <w:t>2</w:t>
    </w:r>
    <w:r>
      <w:rPr>
        <w:rStyle w:val="FontStyle54"/>
        <w:lang w:val="hr-HR" w:eastAsia="hr-H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42" w:rsidRDefault="00732990">
    <w:pPr>
      <w:pStyle w:val="Style7"/>
      <w:widowControl/>
      <w:ind w:left="4765" w:right="4075"/>
      <w:jc w:val="both"/>
      <w:rPr>
        <w:rStyle w:val="FontStyle54"/>
        <w:lang w:val="hr-HR" w:eastAsia="hr-HR"/>
      </w:rPr>
    </w:pPr>
    <w:r>
      <w:rPr>
        <w:rStyle w:val="FontStyle54"/>
        <w:lang w:val="hr-HR" w:eastAsia="hr-HR"/>
      </w:rPr>
      <w:fldChar w:fldCharType="begin"/>
    </w:r>
    <w:r w:rsidR="00436A42">
      <w:rPr>
        <w:rStyle w:val="FontStyle54"/>
        <w:lang w:val="hr-HR" w:eastAsia="hr-HR"/>
      </w:rPr>
      <w:instrText>PAGE</w:instrText>
    </w:r>
    <w:r>
      <w:rPr>
        <w:rStyle w:val="FontStyle54"/>
        <w:lang w:val="hr-HR" w:eastAsia="hr-HR"/>
      </w:rPr>
      <w:fldChar w:fldCharType="separate"/>
    </w:r>
    <w:r w:rsidR="00436A42">
      <w:rPr>
        <w:rStyle w:val="FontStyle54"/>
        <w:noProof/>
        <w:lang w:val="hr-HR" w:eastAsia="hr-HR"/>
      </w:rPr>
      <w:t>10</w:t>
    </w:r>
    <w:r>
      <w:rPr>
        <w:rStyle w:val="FontStyle54"/>
        <w:lang w:val="hr-HR" w:eastAsia="hr-H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42" w:rsidRDefault="00732990">
    <w:pPr>
      <w:pStyle w:val="Style7"/>
      <w:widowControl/>
      <w:ind w:left="4766"/>
      <w:jc w:val="both"/>
      <w:rPr>
        <w:rStyle w:val="FontStyle54"/>
        <w:lang w:val="hr-HR" w:eastAsia="hr-HR"/>
      </w:rPr>
    </w:pPr>
    <w:r>
      <w:rPr>
        <w:rStyle w:val="FontStyle54"/>
        <w:lang w:val="hr-HR" w:eastAsia="hr-HR"/>
      </w:rPr>
      <w:fldChar w:fldCharType="begin"/>
    </w:r>
    <w:r w:rsidR="00436A42">
      <w:rPr>
        <w:rStyle w:val="FontStyle54"/>
        <w:lang w:val="hr-HR" w:eastAsia="hr-HR"/>
      </w:rPr>
      <w:instrText>PAGE</w:instrText>
    </w:r>
    <w:r>
      <w:rPr>
        <w:rStyle w:val="FontStyle54"/>
        <w:lang w:val="hr-HR" w:eastAsia="hr-HR"/>
      </w:rPr>
      <w:fldChar w:fldCharType="separate"/>
    </w:r>
    <w:r w:rsidR="00F87C95">
      <w:rPr>
        <w:rStyle w:val="FontStyle54"/>
        <w:noProof/>
        <w:lang w:val="hr-HR" w:eastAsia="hr-HR"/>
      </w:rPr>
      <w:t>4</w:t>
    </w:r>
    <w:r>
      <w:rPr>
        <w:rStyle w:val="FontStyle54"/>
        <w:lang w:val="hr-HR" w:eastAsia="hr-H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42" w:rsidRDefault="00732990">
    <w:pPr>
      <w:pStyle w:val="Style7"/>
      <w:widowControl/>
      <w:ind w:left="4718"/>
      <w:jc w:val="both"/>
      <w:rPr>
        <w:rStyle w:val="FontStyle54"/>
        <w:lang w:val="hr-HR" w:eastAsia="hr-HR"/>
      </w:rPr>
    </w:pPr>
    <w:r>
      <w:rPr>
        <w:rStyle w:val="FontStyle54"/>
        <w:lang w:val="hr-HR" w:eastAsia="hr-HR"/>
      </w:rPr>
      <w:fldChar w:fldCharType="begin"/>
    </w:r>
    <w:r w:rsidR="00436A42">
      <w:rPr>
        <w:rStyle w:val="FontStyle54"/>
        <w:lang w:val="hr-HR" w:eastAsia="hr-HR"/>
      </w:rPr>
      <w:instrText>PAGE</w:instrText>
    </w:r>
    <w:r>
      <w:rPr>
        <w:rStyle w:val="FontStyle54"/>
        <w:lang w:val="hr-HR" w:eastAsia="hr-HR"/>
      </w:rPr>
      <w:fldChar w:fldCharType="separate"/>
    </w:r>
    <w:r w:rsidR="00436A42">
      <w:rPr>
        <w:rStyle w:val="FontStyle54"/>
        <w:noProof/>
        <w:lang w:val="hr-HR" w:eastAsia="hr-HR"/>
      </w:rPr>
      <w:t>12</w:t>
    </w:r>
    <w:r>
      <w:rPr>
        <w:rStyle w:val="FontStyle54"/>
        <w:lang w:val="hr-HR" w:eastAsia="hr-H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42" w:rsidRDefault="00732990">
    <w:pPr>
      <w:pStyle w:val="Style7"/>
      <w:widowControl/>
      <w:ind w:left="4718"/>
      <w:jc w:val="both"/>
      <w:rPr>
        <w:rStyle w:val="FontStyle54"/>
        <w:lang w:val="hr-HR" w:eastAsia="hr-HR"/>
      </w:rPr>
    </w:pPr>
    <w:r>
      <w:rPr>
        <w:rStyle w:val="FontStyle54"/>
        <w:lang w:val="hr-HR" w:eastAsia="hr-HR"/>
      </w:rPr>
      <w:fldChar w:fldCharType="begin"/>
    </w:r>
    <w:r w:rsidR="00436A42">
      <w:rPr>
        <w:rStyle w:val="FontStyle54"/>
        <w:lang w:val="hr-HR" w:eastAsia="hr-HR"/>
      </w:rPr>
      <w:instrText>PAGE</w:instrText>
    </w:r>
    <w:r>
      <w:rPr>
        <w:rStyle w:val="FontStyle54"/>
        <w:lang w:val="hr-HR" w:eastAsia="hr-HR"/>
      </w:rPr>
      <w:fldChar w:fldCharType="separate"/>
    </w:r>
    <w:r w:rsidR="00F87C95">
      <w:rPr>
        <w:rStyle w:val="FontStyle54"/>
        <w:noProof/>
        <w:lang w:val="hr-HR" w:eastAsia="hr-HR"/>
      </w:rPr>
      <w:t>12</w:t>
    </w:r>
    <w:r>
      <w:rPr>
        <w:rStyle w:val="FontStyle54"/>
        <w:lang w:val="hr-HR" w:eastAsia="hr-HR"/>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42" w:rsidRDefault="00732990">
    <w:pPr>
      <w:pStyle w:val="Style7"/>
      <w:widowControl/>
      <w:ind w:left="4738"/>
      <w:jc w:val="both"/>
      <w:rPr>
        <w:rStyle w:val="FontStyle54"/>
        <w:lang w:val="hr-HR" w:eastAsia="hr-HR"/>
      </w:rPr>
    </w:pPr>
    <w:r>
      <w:rPr>
        <w:rStyle w:val="FontStyle54"/>
        <w:lang w:val="hr-HR" w:eastAsia="hr-HR"/>
      </w:rPr>
      <w:fldChar w:fldCharType="begin"/>
    </w:r>
    <w:r w:rsidR="00436A42">
      <w:rPr>
        <w:rStyle w:val="FontStyle54"/>
        <w:lang w:val="hr-HR" w:eastAsia="hr-HR"/>
      </w:rPr>
      <w:instrText>PAGE</w:instrText>
    </w:r>
    <w:r>
      <w:rPr>
        <w:rStyle w:val="FontStyle54"/>
        <w:lang w:val="hr-HR" w:eastAsia="hr-HR"/>
      </w:rPr>
      <w:fldChar w:fldCharType="separate"/>
    </w:r>
    <w:r w:rsidR="00436A42">
      <w:rPr>
        <w:rStyle w:val="FontStyle54"/>
        <w:noProof/>
        <w:lang w:val="hr-HR" w:eastAsia="hr-HR"/>
      </w:rPr>
      <w:t>14</w:t>
    </w:r>
    <w:r>
      <w:rPr>
        <w:rStyle w:val="FontStyle54"/>
        <w:lang w:val="hr-HR" w:eastAsia="hr-H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003" w:rsidRDefault="00511003" w:rsidP="001737A9">
      <w:pPr>
        <w:spacing w:after="0" w:line="240" w:lineRule="auto"/>
      </w:pPr>
      <w:r>
        <w:separator/>
      </w:r>
    </w:p>
  </w:footnote>
  <w:footnote w:type="continuationSeparator" w:id="1">
    <w:p w:rsidR="00511003" w:rsidRDefault="00511003" w:rsidP="001737A9">
      <w:pPr>
        <w:spacing w:after="0" w:line="240" w:lineRule="auto"/>
      </w:pPr>
      <w:r>
        <w:continuationSeparator/>
      </w:r>
    </w:p>
  </w:footnote>
  <w:footnote w:id="2">
    <w:p w:rsidR="00436A42" w:rsidRDefault="00436A42" w:rsidP="00436A42">
      <w:pPr>
        <w:pStyle w:val="Style19"/>
        <w:widowControl/>
      </w:pPr>
      <w:bookmarkStart w:id="4" w:name="bookmark6"/>
      <w:r>
        <w:rPr>
          <w:rStyle w:val="FontStyle49"/>
          <w:vertAlign w:val="superscript"/>
          <w:lang w:val="hr-HR" w:eastAsia="hr-HR"/>
        </w:rPr>
        <w:footnoteRef/>
      </w:r>
      <w:bookmarkEnd w:id="4"/>
      <w:r>
        <w:rPr>
          <w:rStyle w:val="FontStyle49"/>
          <w:lang w:val="hr-HR" w:eastAsia="hr-HR"/>
        </w:rPr>
        <w:t xml:space="preserve"> Brummerhoff D., „Javne financije", 7. izdanje, Mate, Zagreb 2000., str. 287-328</w:t>
      </w:r>
    </w:p>
  </w:footnote>
  <w:footnote w:id="3">
    <w:p w:rsidR="00436A42" w:rsidRDefault="00436A42" w:rsidP="00436A42">
      <w:pPr>
        <w:pStyle w:val="Style19"/>
        <w:widowControl/>
      </w:pPr>
      <w:bookmarkStart w:id="5" w:name="bookmark7"/>
      <w:r>
        <w:rPr>
          <w:rStyle w:val="FontStyle49"/>
          <w:vertAlign w:val="superscript"/>
          <w:lang w:val="hr-HR" w:eastAsia="hr-HR"/>
        </w:rPr>
        <w:footnoteRef/>
      </w:r>
      <w:bookmarkStart w:id="6" w:name="bookmark8"/>
      <w:bookmarkEnd w:id="5"/>
      <w:r>
        <w:rPr>
          <w:rStyle w:val="FontStyle49"/>
          <w:lang w:val="hr-HR" w:eastAsia="hr-HR"/>
        </w:rPr>
        <w:t xml:space="preserve"> </w:t>
      </w:r>
      <w:bookmarkEnd w:id="6"/>
      <w:r>
        <w:rPr>
          <w:rStyle w:val="FontStyle49"/>
          <w:lang w:val="hr-HR" w:eastAsia="hr-HR"/>
        </w:rPr>
        <w:t>Kešetović I., „Reforme poreskog sistema", Privredna štampa d.o.o., Sarajevo, 2004., stranica 95</w:t>
      </w:r>
    </w:p>
  </w:footnote>
  <w:footnote w:id="4">
    <w:p w:rsidR="00436A42" w:rsidRDefault="00732990" w:rsidP="00436A42">
      <w:pPr>
        <w:pStyle w:val="Style19"/>
        <w:widowControl/>
      </w:pPr>
      <w:hyperlink r:id="rId1" w:history="1">
        <w:bookmarkStart w:id="7" w:name="bookmark9"/>
        <w:r w:rsidR="00436A42">
          <w:rPr>
            <w:rStyle w:val="FontStyle49"/>
            <w:lang w:val="hr-HR" w:eastAsia="hr-HR"/>
          </w:rPr>
          <w:footnoteRef/>
        </w:r>
        <w:bookmarkEnd w:id="7"/>
      </w:hyperlink>
      <w:r w:rsidR="00436A42">
        <w:rPr>
          <w:rStyle w:val="FontStyle49"/>
          <w:lang w:val="hr-HR" w:eastAsia="hr-HR"/>
        </w:rPr>
        <w:t xml:space="preserve"> </w:t>
      </w:r>
      <w:hyperlink r:id="rId2" w:history="1">
        <w:r w:rsidR="00436A42">
          <w:rPr>
            <w:rStyle w:val="FontStyle49"/>
            <w:u w:val="single"/>
            <w:lang w:eastAsia="hr-HR"/>
          </w:rPr>
          <w:t>http</w:t>
        </w:r>
        <w:r w:rsidR="00436A42" w:rsidRPr="00443286">
          <w:rPr>
            <w:rStyle w:val="FontStyle49"/>
            <w:u w:val="single"/>
            <w:lang w:val="hr-HR" w:eastAsia="hr-HR"/>
          </w:rPr>
          <w:t>://</w:t>
        </w:r>
        <w:r w:rsidR="00436A42">
          <w:rPr>
            <w:rStyle w:val="FontStyle49"/>
            <w:u w:val="single"/>
            <w:lang w:eastAsia="hr-HR"/>
          </w:rPr>
          <w:t>bs</w:t>
        </w:r>
        <w:r w:rsidR="00436A42" w:rsidRPr="00443286">
          <w:rPr>
            <w:rStyle w:val="FontStyle49"/>
            <w:u w:val="single"/>
            <w:lang w:val="hr-HR" w:eastAsia="hr-HR"/>
          </w:rPr>
          <w:t>.</w:t>
        </w:r>
        <w:r w:rsidR="00436A42">
          <w:rPr>
            <w:rStyle w:val="FontStyle49"/>
            <w:u w:val="single"/>
            <w:lang w:eastAsia="hr-HR"/>
          </w:rPr>
          <w:t>wikipedia</w:t>
        </w:r>
        <w:r w:rsidR="00436A42" w:rsidRPr="00443286">
          <w:rPr>
            <w:rStyle w:val="FontStyle49"/>
            <w:u w:val="single"/>
            <w:lang w:val="hr-HR" w:eastAsia="hr-HR"/>
          </w:rPr>
          <w:t>.</w:t>
        </w:r>
        <w:r w:rsidR="00436A42">
          <w:rPr>
            <w:rStyle w:val="FontStyle49"/>
            <w:u w:val="single"/>
            <w:lang w:eastAsia="hr-HR"/>
          </w:rPr>
          <w:t>org</w:t>
        </w:r>
        <w:r w:rsidR="00436A42" w:rsidRPr="00443286">
          <w:rPr>
            <w:rStyle w:val="FontStyle49"/>
            <w:u w:val="single"/>
            <w:lang w:val="hr-HR" w:eastAsia="hr-HR"/>
          </w:rPr>
          <w:t>/</w:t>
        </w:r>
        <w:r w:rsidR="00436A42">
          <w:rPr>
            <w:rStyle w:val="FontStyle49"/>
            <w:u w:val="single"/>
            <w:lang w:eastAsia="hr-HR"/>
          </w:rPr>
          <w:t>wiki</w:t>
        </w:r>
        <w:r w:rsidR="00436A42" w:rsidRPr="00443286">
          <w:rPr>
            <w:rStyle w:val="FontStyle49"/>
            <w:u w:val="single"/>
            <w:lang w:val="hr-HR" w:eastAsia="hr-HR"/>
          </w:rPr>
          <w:t>/</w:t>
        </w:r>
        <w:r w:rsidR="00436A42">
          <w:rPr>
            <w:rStyle w:val="FontStyle49"/>
            <w:u w:val="single"/>
            <w:lang w:eastAsia="hr-HR"/>
          </w:rPr>
          <w:t>Porez</w:t>
        </w:r>
      </w:hyperlink>
    </w:p>
  </w:footnote>
  <w:footnote w:id="5">
    <w:p w:rsidR="00436A42" w:rsidRDefault="00436A42" w:rsidP="00436A42">
      <w:pPr>
        <w:pStyle w:val="Style19"/>
        <w:widowControl/>
      </w:pPr>
      <w:r>
        <w:rPr>
          <w:rStyle w:val="FontStyle49"/>
          <w:vertAlign w:val="superscript"/>
          <w:lang w:val="hr-HR" w:eastAsia="hr-HR"/>
        </w:rPr>
        <w:footnoteRef/>
      </w:r>
      <w:r>
        <w:rPr>
          <w:rStyle w:val="FontStyle49"/>
          <w:lang w:val="hr-HR" w:eastAsia="hr-HR"/>
        </w:rPr>
        <w:t xml:space="preserve"> Kešetović I., „Reforme poreskog sistema", Privredna štampa d.o.o., Sarajevo, 2004., stranice 98</w:t>
      </w:r>
    </w:p>
  </w:footnote>
  <w:footnote w:id="6">
    <w:p w:rsidR="00436A42" w:rsidRDefault="00436A42" w:rsidP="00436A42">
      <w:pPr>
        <w:pStyle w:val="Style16"/>
        <w:widowControl/>
      </w:pPr>
      <w:bookmarkStart w:id="13" w:name="bookmark13"/>
      <w:r>
        <w:rPr>
          <w:rStyle w:val="FontStyle49"/>
          <w:vertAlign w:val="superscript"/>
          <w:lang w:val="hr-HR" w:eastAsia="hr-HR"/>
        </w:rPr>
        <w:footnoteRef/>
      </w:r>
      <w:bookmarkEnd w:id="13"/>
      <w:r>
        <w:rPr>
          <w:rStyle w:val="FontStyle49"/>
          <w:lang w:val="hr-HR" w:eastAsia="hr-HR"/>
        </w:rPr>
        <w:t xml:space="preserve"> Brummerhoff D., „Javne financije", 7 izdanje, Mate, Zagreb, 2000, stranice 287-328</w:t>
      </w:r>
    </w:p>
  </w:footnote>
  <w:footnote w:id="7">
    <w:p w:rsidR="00436A42" w:rsidRDefault="00436A42" w:rsidP="00436A42">
      <w:pPr>
        <w:pStyle w:val="Style16"/>
        <w:widowControl/>
      </w:pPr>
      <w:bookmarkStart w:id="15" w:name="bookmark18"/>
      <w:r>
        <w:rPr>
          <w:rStyle w:val="FontStyle49"/>
          <w:vertAlign w:val="superscript"/>
          <w:lang w:val="hr-HR" w:eastAsia="hr-HR"/>
        </w:rPr>
        <w:footnoteRef/>
      </w:r>
      <w:bookmarkEnd w:id="15"/>
      <w:r>
        <w:rPr>
          <w:rStyle w:val="FontStyle49"/>
          <w:lang w:val="hr-HR" w:eastAsia="hr-HR"/>
        </w:rPr>
        <w:t xml:space="preserve"> Brummerhoff D., „Javne financije", 7 izdanje, Mate, Zagreb, 2000, stranice 287-328</w:t>
      </w:r>
    </w:p>
  </w:footnote>
  <w:footnote w:id="8">
    <w:p w:rsidR="00436A42" w:rsidRDefault="00436A42" w:rsidP="00436A42">
      <w:pPr>
        <w:pStyle w:val="Style16"/>
        <w:widowControl/>
      </w:pPr>
      <w:bookmarkStart w:id="21" w:name="bookmark21"/>
      <w:r>
        <w:rPr>
          <w:rStyle w:val="FontStyle49"/>
          <w:vertAlign w:val="superscript"/>
          <w:lang w:val="hr-HR" w:eastAsia="hr-HR"/>
        </w:rPr>
        <w:footnoteRef/>
      </w:r>
      <w:bookmarkEnd w:id="21"/>
      <w:r>
        <w:rPr>
          <w:rStyle w:val="FontStyle49"/>
          <w:lang w:val="hr-HR" w:eastAsia="hr-HR"/>
        </w:rPr>
        <w:t xml:space="preserve"> Popović D., „Poreski sistem", 2 izdanje, Dosije, Beograd, 1999., stranice 165-217</w:t>
      </w:r>
    </w:p>
  </w:footnote>
  <w:footnote w:id="9">
    <w:p w:rsidR="00436A42" w:rsidRDefault="00732990" w:rsidP="00436A42">
      <w:pPr>
        <w:pStyle w:val="Style16"/>
        <w:widowControl/>
      </w:pPr>
      <w:hyperlink r:id="rId3" w:history="1">
        <w:bookmarkStart w:id="24" w:name="bookmark24"/>
        <w:r w:rsidR="00436A42">
          <w:rPr>
            <w:rStyle w:val="FontStyle49"/>
            <w:vertAlign w:val="superscript"/>
            <w:lang w:val="hr-HR" w:eastAsia="hr-HR"/>
          </w:rPr>
          <w:footnoteRef/>
        </w:r>
        <w:bookmarkEnd w:id="24"/>
        <w:r w:rsidR="00436A42">
          <w:rPr>
            <w:rStyle w:val="FontStyle49"/>
            <w:u w:val="single"/>
            <w:lang w:val="hr-HR" w:eastAsia="hr-HR"/>
          </w:rPr>
          <w:t xml:space="preserve"> http://web.efzg.hr/dok//FIN/abaio//fin 6.1.%20JF%20Porezi%20na%20dohodak%20i%20dobit.pdf</w:t>
        </w:r>
      </w:hyperlink>
    </w:p>
  </w:footnote>
  <w:footnote w:id="10">
    <w:p w:rsidR="00436A42" w:rsidRDefault="00436A42" w:rsidP="00436A42">
      <w:pPr>
        <w:pStyle w:val="Style16"/>
        <w:widowControl/>
      </w:pPr>
      <w:bookmarkStart w:id="26" w:name="bookmark26"/>
      <w:r>
        <w:rPr>
          <w:rStyle w:val="FontStyle49"/>
          <w:vertAlign w:val="superscript"/>
          <w:lang w:val="hr-HR" w:eastAsia="hr-HR"/>
        </w:rPr>
        <w:footnoteRef/>
      </w:r>
      <w:bookmarkEnd w:id="26"/>
      <w:r>
        <w:rPr>
          <w:rStyle w:val="FontStyle49"/>
          <w:lang w:val="hr-HR" w:eastAsia="hr-HR"/>
        </w:rPr>
        <w:t xml:space="preserve"> Jurković Pero, „Javne financije", Masmedia, Zagreb, 2002., stranice 307-311</w:t>
      </w:r>
    </w:p>
  </w:footnote>
  <w:footnote w:id="11">
    <w:p w:rsidR="00436A42" w:rsidRDefault="00436A42" w:rsidP="00436A42">
      <w:pPr>
        <w:pStyle w:val="Style16"/>
        <w:widowControl/>
      </w:pPr>
      <w:bookmarkStart w:id="36" w:name="bookmark36"/>
      <w:r>
        <w:rPr>
          <w:rStyle w:val="FontStyle49"/>
          <w:vertAlign w:val="superscript"/>
          <w:lang w:val="hr-HR" w:eastAsia="hr-HR"/>
        </w:rPr>
        <w:footnoteRef/>
      </w:r>
      <w:bookmarkEnd w:id="36"/>
      <w:r>
        <w:rPr>
          <w:rStyle w:val="FontStyle49"/>
          <w:lang w:val="hr-HR" w:eastAsia="hr-HR"/>
        </w:rPr>
        <w:t xml:space="preserve"> Odjeljenje za makroekonomsku analizu Bilten broj 32, o.ujak 2008. godina IV</w:t>
      </w:r>
    </w:p>
  </w:footnote>
  <w:footnote w:id="12">
    <w:p w:rsidR="00436A42" w:rsidRDefault="00732990" w:rsidP="00436A42">
      <w:pPr>
        <w:pStyle w:val="Style16"/>
        <w:widowControl/>
      </w:pPr>
      <w:hyperlink r:id="rId4" w:history="1">
        <w:bookmarkStart w:id="38" w:name="bookmark38"/>
        <w:r w:rsidR="00436A42">
          <w:rPr>
            <w:rStyle w:val="FontStyle49"/>
            <w:u w:val="single"/>
            <w:lang w:val="hr-HR" w:eastAsia="hr-HR"/>
          </w:rPr>
          <w:t>h</w:t>
        </w:r>
        <w:bookmarkEnd w:id="38"/>
        <w:r w:rsidR="00436A42">
          <w:rPr>
            <w:rStyle w:val="FontStyle49"/>
            <w:u w:val="single"/>
            <w:lang w:val="hr-HR" w:eastAsia="hr-HR"/>
          </w:rPr>
          <w:t>ttp ://www .poslovniportal.ba</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42" w:rsidRDefault="00436A42">
    <w:pPr>
      <w:pStyle w:val="Style3"/>
      <w:widowControl/>
      <w:spacing w:line="240" w:lineRule="auto"/>
      <w:ind w:left="-35" w:right="-1202"/>
      <w:rPr>
        <w:rStyle w:val="FontStyle52"/>
        <w:lang w:val="hr-HR" w:eastAsia="hr-HR"/>
      </w:rPr>
    </w:pPr>
    <w:r>
      <w:rPr>
        <w:rStyle w:val="FontStyle52"/>
        <w:lang w:val="hr-HR" w:eastAsia="hr-HR"/>
      </w:rPr>
      <w:t>1     UVOD</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42" w:rsidRDefault="00436A42"/>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42" w:rsidRDefault="00436A4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42" w:rsidRDefault="00436A4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42" w:rsidRDefault="00436A42">
    <w:pPr>
      <w:pStyle w:val="Style3"/>
      <w:widowControl/>
      <w:spacing w:line="240" w:lineRule="auto"/>
      <w:ind w:left="-3647" w:right="-4075"/>
      <w:rPr>
        <w:rStyle w:val="FontStyle52"/>
        <w:lang w:val="hr-HR" w:eastAsia="hr-HR"/>
      </w:rPr>
    </w:pPr>
    <w:r>
      <w:rPr>
        <w:rStyle w:val="FontStyle52"/>
        <w:lang w:val="hr-HR" w:eastAsia="hr-HR"/>
      </w:rPr>
      <w:t>1     UVOD</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42" w:rsidRDefault="00436A4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42" w:rsidRDefault="00436A42">
    <w:pPr>
      <w:pStyle w:val="Style3"/>
      <w:widowControl/>
      <w:spacing w:line="240" w:lineRule="auto"/>
      <w:ind w:left="451"/>
      <w:rPr>
        <w:rStyle w:val="FontStyle52"/>
        <w:lang w:val="hr-HR" w:eastAsia="hr-HR"/>
      </w:rPr>
    </w:pPr>
    <w:r>
      <w:rPr>
        <w:rStyle w:val="FontStyle52"/>
        <w:lang w:val="hr-HR" w:eastAsia="hr-HR"/>
      </w:rPr>
      <w:t>1     UVOD</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42" w:rsidRDefault="00436A42"/>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42" w:rsidRDefault="00436A42">
    <w:pPr>
      <w:pStyle w:val="Style3"/>
      <w:framePr w:h="350" w:hRule="exact" w:hSpace="38" w:wrap="auto" w:vAnchor="text" w:hAnchor="text" w:x="419" w:y="-52"/>
      <w:widowControl/>
      <w:spacing w:line="240" w:lineRule="auto"/>
      <w:rPr>
        <w:rStyle w:val="FontStyle52"/>
        <w:lang w:val="hr-HR" w:eastAsia="hr-HR"/>
      </w:rPr>
    </w:pPr>
    <w:r>
      <w:rPr>
        <w:rStyle w:val="FontStyle52"/>
        <w:lang w:val="hr-HR" w:eastAsia="hr-HR"/>
      </w:rPr>
      <w:t>3</w:t>
    </w:r>
  </w:p>
  <w:p w:rsidR="00436A42" w:rsidRDefault="00436A42">
    <w:pPr>
      <w:pStyle w:val="Style3"/>
      <w:widowControl/>
      <w:spacing w:line="240" w:lineRule="auto"/>
      <w:ind w:left="538"/>
      <w:rPr>
        <w:rStyle w:val="FontStyle52"/>
        <w:lang w:val="hr-HR" w:eastAsia="hr-HR"/>
      </w:rPr>
    </w:pPr>
    <w:r>
      <w:rPr>
        <w:rStyle w:val="FontStyle52"/>
        <w:lang w:val="hr-HR" w:eastAsia="hr-HR"/>
      </w:rPr>
      <w:t>POREZ NA DOHODAK U SRBIJI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42" w:rsidRDefault="00436A42">
    <w:pPr>
      <w:pStyle w:val="Style3"/>
      <w:framePr w:h="350" w:hRule="exact" w:hSpace="38" w:wrap="auto" w:vAnchor="text" w:hAnchor="text" w:x="447" w:y="-57"/>
      <w:widowControl/>
      <w:spacing w:line="240" w:lineRule="auto"/>
      <w:rPr>
        <w:rStyle w:val="FontStyle52"/>
        <w:lang w:val="hr-HR" w:eastAsia="hr-HR"/>
      </w:rPr>
    </w:pPr>
    <w:r>
      <w:rPr>
        <w:rStyle w:val="FontStyle52"/>
        <w:lang w:val="hr-HR" w:eastAsia="hr-HR"/>
      </w:rPr>
      <w:t>4</w:t>
    </w:r>
  </w:p>
  <w:p w:rsidR="00436A42" w:rsidRDefault="00436A42">
    <w:pPr>
      <w:pStyle w:val="Style3"/>
      <w:widowControl/>
      <w:spacing w:line="240" w:lineRule="auto"/>
      <w:ind w:left="542"/>
      <w:rPr>
        <w:rStyle w:val="FontStyle52"/>
        <w:lang w:val="hr-HR" w:eastAsia="hr-HR"/>
      </w:rPr>
    </w:pPr>
    <w:r>
      <w:rPr>
        <w:rStyle w:val="FontStyle52"/>
        <w:lang w:val="hr-HR" w:eastAsia="hr-HR"/>
      </w:rPr>
      <w:t>POREZ NA DOHODAK U OSTALIM ZEMLJAMA</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42" w:rsidRDefault="00436A42">
    <w:pPr>
      <w:pStyle w:val="Style3"/>
      <w:framePr w:h="350" w:hRule="exact" w:hSpace="38" w:wrap="auto" w:vAnchor="text" w:hAnchor="text" w:x="447" w:y="-57"/>
      <w:widowControl/>
      <w:spacing w:line="240" w:lineRule="auto"/>
      <w:rPr>
        <w:rStyle w:val="FontStyle52"/>
        <w:lang w:val="hr-HR" w:eastAsia="hr-HR"/>
      </w:rPr>
    </w:pPr>
    <w:r>
      <w:rPr>
        <w:rStyle w:val="FontStyle52"/>
        <w:lang w:val="hr-HR" w:eastAsia="hr-HR"/>
      </w:rPr>
      <w:t>4</w:t>
    </w:r>
  </w:p>
  <w:p w:rsidR="00436A42" w:rsidRDefault="00436A42">
    <w:pPr>
      <w:pStyle w:val="Style3"/>
      <w:widowControl/>
      <w:spacing w:line="240" w:lineRule="auto"/>
      <w:ind w:left="542"/>
      <w:rPr>
        <w:rStyle w:val="FontStyle52"/>
        <w:lang w:val="hr-HR" w:eastAsia="hr-HR"/>
      </w:rPr>
    </w:pPr>
    <w:r>
      <w:rPr>
        <w:rStyle w:val="FontStyle52"/>
        <w:lang w:val="hr-HR" w:eastAsia="hr-HR"/>
      </w:rPr>
      <w:t>POREZ NA DOHODAK U OSTALIM ZEMLJAMA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5A6E4C"/>
    <w:lvl w:ilvl="0">
      <w:numFmt w:val="bullet"/>
      <w:lvlText w:val="*"/>
      <w:lvlJc w:val="left"/>
    </w:lvl>
  </w:abstractNum>
  <w:abstractNum w:abstractNumId="1">
    <w:nsid w:val="46526FAB"/>
    <w:multiLevelType w:val="singleLevel"/>
    <w:tmpl w:val="AADAFFFA"/>
    <w:lvl w:ilvl="0">
      <w:start w:val="1"/>
      <w:numFmt w:val="decimal"/>
      <w:lvlText w:val="%1."/>
      <w:legacy w:legacy="1" w:legacySpace="0" w:legacyIndent="360"/>
      <w:lvlJc w:val="left"/>
      <w:rPr>
        <w:rFonts w:ascii="Times New Roman" w:hAnsi="Times New Roman" w:cs="Times New Roman" w:hint="default"/>
      </w:rPr>
    </w:lvl>
  </w:abstractNum>
  <w:abstractNum w:abstractNumId="2">
    <w:nsid w:val="54B445D4"/>
    <w:multiLevelType w:val="singleLevel"/>
    <w:tmpl w:val="9FA644DA"/>
    <w:lvl w:ilvl="0">
      <w:start w:val="1"/>
      <w:numFmt w:val="decimal"/>
      <w:lvlText w:val="%1."/>
      <w:legacy w:legacy="1" w:legacySpace="0" w:legacyIndent="428"/>
      <w:lvlJc w:val="left"/>
      <w:rPr>
        <w:rFonts w:ascii="Times New Roman" w:hAnsi="Times New Roman" w:cs="Times New Roman" w:hint="default"/>
      </w:rPr>
    </w:lvl>
  </w:abstractNum>
  <w:abstractNum w:abstractNumId="3">
    <w:nsid w:val="75191CE4"/>
    <w:multiLevelType w:val="singleLevel"/>
    <w:tmpl w:val="317CD822"/>
    <w:lvl w:ilvl="0">
      <w:start w:val="1"/>
      <w:numFmt w:val="decimal"/>
      <w:lvlText w:val="%1."/>
      <w:legacy w:legacy="1" w:legacySpace="0" w:legacyIndent="360"/>
      <w:lvlJc w:val="left"/>
      <w:rPr>
        <w:rFonts w:ascii="Times New Roman" w:hAnsi="Times New Roman" w:cs="Times New Roman" w:hint="default"/>
      </w:rPr>
    </w:lvl>
  </w:abstractNum>
  <w:num w:numId="1">
    <w:abstractNumId w:val="1"/>
  </w:num>
  <w:num w:numId="2">
    <w:abstractNumId w:val="0"/>
    <w:lvlOverride w:ilvl="0">
      <w:lvl w:ilvl="0">
        <w:numFmt w:val="bullet"/>
        <w:lvlText w:val="•"/>
        <w:legacy w:legacy="1" w:legacySpace="0" w:legacyIndent="283"/>
        <w:lvlJc w:val="left"/>
        <w:rPr>
          <w:rFonts w:ascii="Times New Roman" w:hAnsi="Times New Roman" w:hint="default"/>
        </w:rPr>
      </w:lvl>
    </w:lvlOverride>
  </w:num>
  <w:num w:numId="3">
    <w:abstractNumId w:val="0"/>
    <w:lvlOverride w:ilvl="0">
      <w:lvl w:ilvl="0">
        <w:numFmt w:val="bullet"/>
        <w:lvlText w:val="•"/>
        <w:legacy w:legacy="1" w:legacySpace="0" w:legacyIndent="418"/>
        <w:lvlJc w:val="left"/>
        <w:rPr>
          <w:rFonts w:ascii="Times New Roman" w:hAnsi="Times New Roman" w:hint="default"/>
        </w:rPr>
      </w:lvl>
    </w:lvlOverride>
  </w:num>
  <w:num w:numId="4">
    <w:abstractNumId w:val="0"/>
    <w:lvlOverride w:ilvl="0">
      <w:lvl w:ilvl="0">
        <w:numFmt w:val="bullet"/>
        <w:lvlText w:val="•"/>
        <w:legacy w:legacy="1" w:legacySpace="0" w:legacyIndent="350"/>
        <w:lvlJc w:val="left"/>
        <w:rPr>
          <w:rFonts w:ascii="Times New Roman" w:hAnsi="Times New Roman" w:hint="default"/>
        </w:rPr>
      </w:lvl>
    </w:lvlOverride>
  </w:num>
  <w:num w:numId="5">
    <w:abstractNumId w:val="0"/>
    <w:lvlOverride w:ilvl="0">
      <w:lvl w:ilvl="0">
        <w:numFmt w:val="bullet"/>
        <w:lvlText w:val="•"/>
        <w:legacy w:legacy="1" w:legacySpace="0" w:legacyIndent="331"/>
        <w:lvlJc w:val="left"/>
        <w:rPr>
          <w:rFonts w:ascii="Times New Roman" w:hAnsi="Times New Roman" w:hint="default"/>
        </w:rPr>
      </w:lvl>
    </w:lvlOverride>
  </w:num>
  <w:num w:numId="6">
    <w:abstractNumId w:val="0"/>
    <w:lvlOverride w:ilvl="0">
      <w:lvl w:ilvl="0">
        <w:numFmt w:val="bullet"/>
        <w:lvlText w:val="•"/>
        <w:legacy w:legacy="1" w:legacySpace="0" w:legacyIndent="351"/>
        <w:lvlJc w:val="left"/>
        <w:rPr>
          <w:rFonts w:ascii="Times New Roman" w:hAnsi="Times New Roman" w:hint="default"/>
        </w:rPr>
      </w:lvl>
    </w:lvlOverride>
  </w:num>
  <w:num w:numId="7">
    <w:abstractNumId w:val="0"/>
    <w:lvlOverride w:ilvl="0">
      <w:lvl w:ilvl="0">
        <w:numFmt w:val="bullet"/>
        <w:lvlText w:val="•"/>
        <w:legacy w:legacy="1" w:legacySpace="0" w:legacyIndent="360"/>
        <w:lvlJc w:val="left"/>
        <w:rPr>
          <w:rFonts w:ascii="Times New Roman" w:hAnsi="Times New Roman" w:hint="default"/>
        </w:rPr>
      </w:lvl>
    </w:lvlOverride>
  </w:num>
  <w:num w:numId="8">
    <w:abstractNumId w:val="0"/>
    <w:lvlOverride w:ilvl="0">
      <w:lvl w:ilvl="0">
        <w:numFmt w:val="bullet"/>
        <w:lvlText w:val="•"/>
        <w:legacy w:legacy="1" w:legacySpace="0" w:legacyIndent="326"/>
        <w:lvlJc w:val="left"/>
        <w:rPr>
          <w:rFonts w:ascii="Times New Roman" w:hAnsi="Times New Roman" w:hint="default"/>
        </w:rPr>
      </w:lvl>
    </w:lvlOverride>
  </w:num>
  <w:num w:numId="9">
    <w:abstractNumId w:val="0"/>
    <w:lvlOverride w:ilvl="0">
      <w:lvl w:ilvl="0">
        <w:numFmt w:val="bullet"/>
        <w:lvlText w:val="•"/>
        <w:legacy w:legacy="1" w:legacySpace="0" w:legacyIndent="345"/>
        <w:lvlJc w:val="left"/>
        <w:rPr>
          <w:rFonts w:ascii="Times New Roman" w:hAnsi="Times New Roman" w:hint="default"/>
        </w:rPr>
      </w:lvl>
    </w:lvlOverride>
  </w:num>
  <w:num w:numId="10">
    <w:abstractNumId w:val="0"/>
    <w:lvlOverride w:ilvl="0">
      <w:lvl w:ilvl="0">
        <w:numFmt w:val="bullet"/>
        <w:lvlText w:val="•"/>
        <w:legacy w:legacy="1" w:legacySpace="0" w:legacyIndent="346"/>
        <w:lvlJc w:val="left"/>
        <w:rPr>
          <w:rFonts w:ascii="Times New Roman" w:hAnsi="Times New Roman" w:hint="default"/>
        </w:rPr>
      </w:lvl>
    </w:lvlOverride>
  </w:num>
  <w:num w:numId="11">
    <w:abstractNumId w:val="2"/>
  </w:num>
  <w:num w:numId="12">
    <w:abstractNumId w:val="0"/>
    <w:lvlOverride w:ilvl="0">
      <w:lvl w:ilvl="0">
        <w:numFmt w:val="bullet"/>
        <w:lvlText w:val="•"/>
        <w:legacy w:legacy="1" w:legacySpace="0" w:legacyIndent="355"/>
        <w:lvlJc w:val="left"/>
        <w:rPr>
          <w:rFonts w:ascii="Times New Roman" w:hAnsi="Times New Roman" w:hint="default"/>
        </w:rPr>
      </w:lvl>
    </w:lvlOverride>
  </w:num>
  <w:num w:numId="13">
    <w:abstractNumId w:val="0"/>
    <w:lvlOverride w:ilvl="0">
      <w:lvl w:ilvl="0">
        <w:numFmt w:val="bullet"/>
        <w:lvlText w:val="•"/>
        <w:legacy w:legacy="1" w:legacySpace="0" w:legacyIndent="356"/>
        <w:lvlJc w:val="left"/>
        <w:rPr>
          <w:rFonts w:ascii="Times New Roman" w:hAnsi="Times New Roman" w:hint="default"/>
        </w:rPr>
      </w:lvl>
    </w:lvlOverride>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B0262F"/>
    <w:rsid w:val="00071320"/>
    <w:rsid w:val="001737A9"/>
    <w:rsid w:val="003E45D6"/>
    <w:rsid w:val="00436A42"/>
    <w:rsid w:val="00511003"/>
    <w:rsid w:val="00732990"/>
    <w:rsid w:val="007C2E61"/>
    <w:rsid w:val="00977799"/>
    <w:rsid w:val="009E07B5"/>
    <w:rsid w:val="00B0262F"/>
    <w:rsid w:val="00E057B7"/>
    <w:rsid w:val="00F87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7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B0262F"/>
    <w:pPr>
      <w:widowControl w:val="0"/>
      <w:autoSpaceDE w:val="0"/>
      <w:autoSpaceDN w:val="0"/>
      <w:adjustRightInd w:val="0"/>
      <w:spacing w:after="0" w:line="485" w:lineRule="exact"/>
      <w:jc w:val="center"/>
    </w:pPr>
    <w:rPr>
      <w:rFonts w:ascii="Times New Roman" w:hAnsi="Times New Roman" w:cs="Times New Roman"/>
      <w:sz w:val="24"/>
      <w:szCs w:val="24"/>
    </w:rPr>
  </w:style>
  <w:style w:type="paragraph" w:customStyle="1" w:styleId="Style2">
    <w:name w:val="Style2"/>
    <w:basedOn w:val="Normal"/>
    <w:uiPriority w:val="99"/>
    <w:rsid w:val="00B0262F"/>
    <w:pPr>
      <w:widowControl w:val="0"/>
      <w:autoSpaceDE w:val="0"/>
      <w:autoSpaceDN w:val="0"/>
      <w:adjustRightInd w:val="0"/>
      <w:spacing w:after="0" w:line="552" w:lineRule="exact"/>
      <w:jc w:val="both"/>
    </w:pPr>
    <w:rPr>
      <w:rFonts w:ascii="Times New Roman" w:hAnsi="Times New Roman" w:cs="Times New Roman"/>
      <w:sz w:val="24"/>
      <w:szCs w:val="24"/>
    </w:rPr>
  </w:style>
  <w:style w:type="paragraph" w:customStyle="1" w:styleId="Style3">
    <w:name w:val="Style3"/>
    <w:basedOn w:val="Normal"/>
    <w:uiPriority w:val="99"/>
    <w:rsid w:val="00B0262F"/>
    <w:pPr>
      <w:widowControl w:val="0"/>
      <w:autoSpaceDE w:val="0"/>
      <w:autoSpaceDN w:val="0"/>
      <w:adjustRightInd w:val="0"/>
      <w:spacing w:after="0" w:line="414" w:lineRule="exact"/>
      <w:jc w:val="both"/>
    </w:pPr>
    <w:rPr>
      <w:rFonts w:ascii="Times New Roman" w:hAnsi="Times New Roman" w:cs="Times New Roman"/>
      <w:sz w:val="24"/>
      <w:szCs w:val="24"/>
    </w:rPr>
  </w:style>
  <w:style w:type="paragraph" w:customStyle="1" w:styleId="Style4">
    <w:name w:val="Style4"/>
    <w:basedOn w:val="Normal"/>
    <w:uiPriority w:val="99"/>
    <w:rsid w:val="00B0262F"/>
    <w:pPr>
      <w:widowControl w:val="0"/>
      <w:autoSpaceDE w:val="0"/>
      <w:autoSpaceDN w:val="0"/>
      <w:adjustRightInd w:val="0"/>
      <w:spacing w:after="0" w:line="408" w:lineRule="exact"/>
      <w:ind w:hanging="283"/>
    </w:pPr>
    <w:rPr>
      <w:rFonts w:ascii="Times New Roman" w:hAnsi="Times New Roman" w:cs="Times New Roman"/>
      <w:sz w:val="24"/>
      <w:szCs w:val="24"/>
    </w:rPr>
  </w:style>
  <w:style w:type="paragraph" w:customStyle="1" w:styleId="Style5">
    <w:name w:val="Style5"/>
    <w:basedOn w:val="Normal"/>
    <w:uiPriority w:val="99"/>
    <w:rsid w:val="00B0262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Normal"/>
    <w:uiPriority w:val="99"/>
    <w:rsid w:val="00B0262F"/>
    <w:pPr>
      <w:widowControl w:val="0"/>
      <w:autoSpaceDE w:val="0"/>
      <w:autoSpaceDN w:val="0"/>
      <w:adjustRightInd w:val="0"/>
      <w:spacing w:after="0" w:line="418" w:lineRule="exact"/>
      <w:ind w:hanging="418"/>
      <w:jc w:val="both"/>
    </w:pPr>
    <w:rPr>
      <w:rFonts w:ascii="Times New Roman" w:hAnsi="Times New Roman" w:cs="Times New Roman"/>
      <w:sz w:val="24"/>
      <w:szCs w:val="24"/>
    </w:rPr>
  </w:style>
  <w:style w:type="paragraph" w:customStyle="1" w:styleId="Style7">
    <w:name w:val="Style7"/>
    <w:basedOn w:val="Normal"/>
    <w:uiPriority w:val="99"/>
    <w:rsid w:val="00B0262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8">
    <w:name w:val="Style8"/>
    <w:basedOn w:val="Normal"/>
    <w:uiPriority w:val="99"/>
    <w:rsid w:val="00B0262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Normal"/>
    <w:uiPriority w:val="99"/>
    <w:rsid w:val="00B0262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Normal"/>
    <w:uiPriority w:val="99"/>
    <w:rsid w:val="00B0262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Normal"/>
    <w:uiPriority w:val="99"/>
    <w:rsid w:val="00B0262F"/>
    <w:pPr>
      <w:widowControl w:val="0"/>
      <w:autoSpaceDE w:val="0"/>
      <w:autoSpaceDN w:val="0"/>
      <w:adjustRightInd w:val="0"/>
      <w:spacing w:after="0" w:line="396" w:lineRule="exact"/>
      <w:ind w:firstLine="845"/>
      <w:jc w:val="both"/>
    </w:pPr>
    <w:rPr>
      <w:rFonts w:ascii="Times New Roman" w:hAnsi="Times New Roman" w:cs="Times New Roman"/>
      <w:sz w:val="24"/>
      <w:szCs w:val="24"/>
    </w:rPr>
  </w:style>
  <w:style w:type="paragraph" w:customStyle="1" w:styleId="Style12">
    <w:name w:val="Style12"/>
    <w:basedOn w:val="Normal"/>
    <w:uiPriority w:val="99"/>
    <w:rsid w:val="00B0262F"/>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4">
    <w:name w:val="Font Style14"/>
    <w:basedOn w:val="DefaultParagraphFont"/>
    <w:uiPriority w:val="99"/>
    <w:rsid w:val="00B0262F"/>
    <w:rPr>
      <w:rFonts w:ascii="Times New Roman" w:hAnsi="Times New Roman" w:cs="Times New Roman"/>
      <w:b/>
      <w:bCs/>
      <w:sz w:val="30"/>
      <w:szCs w:val="30"/>
    </w:rPr>
  </w:style>
  <w:style w:type="character" w:customStyle="1" w:styleId="FontStyle15">
    <w:name w:val="Font Style15"/>
    <w:basedOn w:val="DefaultParagraphFont"/>
    <w:uiPriority w:val="99"/>
    <w:rsid w:val="00B0262F"/>
    <w:rPr>
      <w:rFonts w:ascii="Times New Roman" w:hAnsi="Times New Roman" w:cs="Times New Roman"/>
      <w:b/>
      <w:bCs/>
      <w:sz w:val="22"/>
      <w:szCs w:val="22"/>
    </w:rPr>
  </w:style>
  <w:style w:type="character" w:customStyle="1" w:styleId="FontStyle16">
    <w:name w:val="Font Style16"/>
    <w:basedOn w:val="DefaultParagraphFont"/>
    <w:uiPriority w:val="99"/>
    <w:rsid w:val="00B0262F"/>
    <w:rPr>
      <w:rFonts w:ascii="Calibri" w:hAnsi="Calibri" w:cs="Calibri"/>
      <w:sz w:val="18"/>
      <w:szCs w:val="18"/>
    </w:rPr>
  </w:style>
  <w:style w:type="character" w:customStyle="1" w:styleId="FontStyle17">
    <w:name w:val="Font Style17"/>
    <w:basedOn w:val="DefaultParagraphFont"/>
    <w:uiPriority w:val="99"/>
    <w:rsid w:val="00B0262F"/>
    <w:rPr>
      <w:rFonts w:ascii="Times New Roman" w:hAnsi="Times New Roman" w:cs="Times New Roman"/>
      <w:b/>
      <w:bCs/>
      <w:sz w:val="26"/>
      <w:szCs w:val="26"/>
    </w:rPr>
  </w:style>
  <w:style w:type="character" w:customStyle="1" w:styleId="FontStyle18">
    <w:name w:val="Font Style18"/>
    <w:basedOn w:val="DefaultParagraphFont"/>
    <w:uiPriority w:val="99"/>
    <w:rsid w:val="00B0262F"/>
    <w:rPr>
      <w:rFonts w:ascii="Times New Roman" w:hAnsi="Times New Roman" w:cs="Times New Roman"/>
      <w:sz w:val="26"/>
      <w:szCs w:val="26"/>
    </w:rPr>
  </w:style>
  <w:style w:type="character" w:customStyle="1" w:styleId="FontStyle19">
    <w:name w:val="Font Style19"/>
    <w:basedOn w:val="DefaultParagraphFont"/>
    <w:uiPriority w:val="99"/>
    <w:rsid w:val="00B0262F"/>
    <w:rPr>
      <w:rFonts w:ascii="Times New Roman" w:hAnsi="Times New Roman" w:cs="Times New Roman"/>
      <w:sz w:val="22"/>
      <w:szCs w:val="22"/>
    </w:rPr>
  </w:style>
  <w:style w:type="character" w:customStyle="1" w:styleId="FontStyle20">
    <w:name w:val="Font Style20"/>
    <w:basedOn w:val="DefaultParagraphFont"/>
    <w:uiPriority w:val="99"/>
    <w:rsid w:val="00B0262F"/>
    <w:rPr>
      <w:rFonts w:ascii="Calibri" w:hAnsi="Calibri" w:cs="Calibri"/>
      <w:sz w:val="20"/>
      <w:szCs w:val="20"/>
    </w:rPr>
  </w:style>
  <w:style w:type="paragraph" w:customStyle="1" w:styleId="Style13">
    <w:name w:val="Style13"/>
    <w:basedOn w:val="Normal"/>
    <w:uiPriority w:val="99"/>
    <w:rsid w:val="00436A42"/>
    <w:pPr>
      <w:widowControl w:val="0"/>
      <w:autoSpaceDE w:val="0"/>
      <w:autoSpaceDN w:val="0"/>
      <w:adjustRightInd w:val="0"/>
      <w:spacing w:after="0" w:line="240" w:lineRule="auto"/>
    </w:pPr>
    <w:rPr>
      <w:rFonts w:ascii="Arial" w:hAnsi="Arial" w:cs="Arial"/>
      <w:sz w:val="24"/>
      <w:szCs w:val="24"/>
    </w:rPr>
  </w:style>
  <w:style w:type="paragraph" w:customStyle="1" w:styleId="Style14">
    <w:name w:val="Style14"/>
    <w:basedOn w:val="Normal"/>
    <w:uiPriority w:val="99"/>
    <w:rsid w:val="00436A42"/>
    <w:pPr>
      <w:widowControl w:val="0"/>
      <w:autoSpaceDE w:val="0"/>
      <w:autoSpaceDN w:val="0"/>
      <w:adjustRightInd w:val="0"/>
      <w:spacing w:after="0" w:line="276" w:lineRule="exact"/>
      <w:ind w:firstLine="427"/>
      <w:jc w:val="both"/>
    </w:pPr>
    <w:rPr>
      <w:rFonts w:ascii="Arial" w:hAnsi="Arial" w:cs="Arial"/>
      <w:sz w:val="24"/>
      <w:szCs w:val="24"/>
    </w:rPr>
  </w:style>
  <w:style w:type="paragraph" w:customStyle="1" w:styleId="Style15">
    <w:name w:val="Style15"/>
    <w:basedOn w:val="Normal"/>
    <w:uiPriority w:val="99"/>
    <w:rsid w:val="00436A42"/>
    <w:pPr>
      <w:widowControl w:val="0"/>
      <w:autoSpaceDE w:val="0"/>
      <w:autoSpaceDN w:val="0"/>
      <w:adjustRightInd w:val="0"/>
      <w:spacing w:after="0" w:line="394" w:lineRule="exact"/>
      <w:ind w:firstLine="374"/>
    </w:pPr>
    <w:rPr>
      <w:rFonts w:ascii="Arial" w:hAnsi="Arial" w:cs="Arial"/>
      <w:sz w:val="24"/>
      <w:szCs w:val="24"/>
    </w:rPr>
  </w:style>
  <w:style w:type="paragraph" w:customStyle="1" w:styleId="Style16">
    <w:name w:val="Style16"/>
    <w:basedOn w:val="Normal"/>
    <w:uiPriority w:val="99"/>
    <w:rsid w:val="00436A42"/>
    <w:pPr>
      <w:widowControl w:val="0"/>
      <w:autoSpaceDE w:val="0"/>
      <w:autoSpaceDN w:val="0"/>
      <w:adjustRightInd w:val="0"/>
      <w:spacing w:after="0" w:line="240" w:lineRule="auto"/>
    </w:pPr>
    <w:rPr>
      <w:rFonts w:ascii="Arial" w:hAnsi="Arial" w:cs="Arial"/>
      <w:sz w:val="24"/>
      <w:szCs w:val="24"/>
    </w:rPr>
  </w:style>
  <w:style w:type="paragraph" w:customStyle="1" w:styleId="Style17">
    <w:name w:val="Style17"/>
    <w:basedOn w:val="Normal"/>
    <w:uiPriority w:val="99"/>
    <w:rsid w:val="00436A42"/>
    <w:pPr>
      <w:widowControl w:val="0"/>
      <w:autoSpaceDE w:val="0"/>
      <w:autoSpaceDN w:val="0"/>
      <w:adjustRightInd w:val="0"/>
      <w:spacing w:after="0" w:line="240" w:lineRule="auto"/>
    </w:pPr>
    <w:rPr>
      <w:rFonts w:ascii="Arial" w:hAnsi="Arial" w:cs="Arial"/>
      <w:sz w:val="24"/>
      <w:szCs w:val="24"/>
    </w:rPr>
  </w:style>
  <w:style w:type="paragraph" w:customStyle="1" w:styleId="Style18">
    <w:name w:val="Style18"/>
    <w:basedOn w:val="Normal"/>
    <w:uiPriority w:val="99"/>
    <w:rsid w:val="00436A42"/>
    <w:pPr>
      <w:widowControl w:val="0"/>
      <w:autoSpaceDE w:val="0"/>
      <w:autoSpaceDN w:val="0"/>
      <w:adjustRightInd w:val="0"/>
      <w:spacing w:after="0" w:line="355" w:lineRule="exact"/>
      <w:jc w:val="both"/>
    </w:pPr>
    <w:rPr>
      <w:rFonts w:ascii="Arial" w:hAnsi="Arial" w:cs="Arial"/>
      <w:sz w:val="24"/>
      <w:szCs w:val="24"/>
    </w:rPr>
  </w:style>
  <w:style w:type="paragraph" w:customStyle="1" w:styleId="Style19">
    <w:name w:val="Style19"/>
    <w:basedOn w:val="Normal"/>
    <w:uiPriority w:val="99"/>
    <w:rsid w:val="00436A42"/>
    <w:pPr>
      <w:widowControl w:val="0"/>
      <w:autoSpaceDE w:val="0"/>
      <w:autoSpaceDN w:val="0"/>
      <w:adjustRightInd w:val="0"/>
      <w:spacing w:after="0" w:line="240" w:lineRule="auto"/>
    </w:pPr>
    <w:rPr>
      <w:rFonts w:ascii="Arial" w:hAnsi="Arial" w:cs="Arial"/>
      <w:sz w:val="24"/>
      <w:szCs w:val="24"/>
    </w:rPr>
  </w:style>
  <w:style w:type="paragraph" w:customStyle="1" w:styleId="Style20">
    <w:name w:val="Style20"/>
    <w:basedOn w:val="Normal"/>
    <w:uiPriority w:val="99"/>
    <w:rsid w:val="00436A42"/>
    <w:pPr>
      <w:widowControl w:val="0"/>
      <w:autoSpaceDE w:val="0"/>
      <w:autoSpaceDN w:val="0"/>
      <w:adjustRightInd w:val="0"/>
      <w:spacing w:after="0" w:line="274" w:lineRule="exact"/>
      <w:ind w:firstLine="456"/>
      <w:jc w:val="both"/>
    </w:pPr>
    <w:rPr>
      <w:rFonts w:ascii="Arial" w:hAnsi="Arial" w:cs="Arial"/>
      <w:sz w:val="24"/>
      <w:szCs w:val="24"/>
    </w:rPr>
  </w:style>
  <w:style w:type="paragraph" w:customStyle="1" w:styleId="Style21">
    <w:name w:val="Style21"/>
    <w:basedOn w:val="Normal"/>
    <w:uiPriority w:val="99"/>
    <w:rsid w:val="00436A42"/>
    <w:pPr>
      <w:widowControl w:val="0"/>
      <w:autoSpaceDE w:val="0"/>
      <w:autoSpaceDN w:val="0"/>
      <w:adjustRightInd w:val="0"/>
      <w:spacing w:after="0" w:line="240" w:lineRule="auto"/>
    </w:pPr>
    <w:rPr>
      <w:rFonts w:ascii="Arial" w:hAnsi="Arial" w:cs="Arial"/>
      <w:sz w:val="24"/>
      <w:szCs w:val="24"/>
    </w:rPr>
  </w:style>
  <w:style w:type="paragraph" w:customStyle="1" w:styleId="Style22">
    <w:name w:val="Style22"/>
    <w:basedOn w:val="Normal"/>
    <w:uiPriority w:val="99"/>
    <w:rsid w:val="00436A42"/>
    <w:pPr>
      <w:widowControl w:val="0"/>
      <w:autoSpaceDE w:val="0"/>
      <w:autoSpaceDN w:val="0"/>
      <w:adjustRightInd w:val="0"/>
      <w:spacing w:after="0" w:line="278" w:lineRule="exact"/>
    </w:pPr>
    <w:rPr>
      <w:rFonts w:ascii="Arial" w:hAnsi="Arial" w:cs="Arial"/>
      <w:sz w:val="24"/>
      <w:szCs w:val="24"/>
    </w:rPr>
  </w:style>
  <w:style w:type="paragraph" w:customStyle="1" w:styleId="Style23">
    <w:name w:val="Style23"/>
    <w:basedOn w:val="Normal"/>
    <w:uiPriority w:val="99"/>
    <w:rsid w:val="00436A42"/>
    <w:pPr>
      <w:widowControl w:val="0"/>
      <w:autoSpaceDE w:val="0"/>
      <w:autoSpaceDN w:val="0"/>
      <w:adjustRightInd w:val="0"/>
      <w:spacing w:after="0" w:line="269" w:lineRule="exact"/>
      <w:ind w:hanging="360"/>
    </w:pPr>
    <w:rPr>
      <w:rFonts w:ascii="Arial" w:hAnsi="Arial" w:cs="Arial"/>
      <w:sz w:val="24"/>
      <w:szCs w:val="24"/>
    </w:rPr>
  </w:style>
  <w:style w:type="paragraph" w:customStyle="1" w:styleId="Style24">
    <w:name w:val="Style24"/>
    <w:basedOn w:val="Normal"/>
    <w:uiPriority w:val="99"/>
    <w:rsid w:val="00436A42"/>
    <w:pPr>
      <w:widowControl w:val="0"/>
      <w:autoSpaceDE w:val="0"/>
      <w:autoSpaceDN w:val="0"/>
      <w:adjustRightInd w:val="0"/>
      <w:spacing w:after="0" w:line="240" w:lineRule="auto"/>
    </w:pPr>
    <w:rPr>
      <w:rFonts w:ascii="Arial" w:hAnsi="Arial" w:cs="Arial"/>
      <w:sz w:val="24"/>
      <w:szCs w:val="24"/>
    </w:rPr>
  </w:style>
  <w:style w:type="paragraph" w:customStyle="1" w:styleId="Style25">
    <w:name w:val="Style25"/>
    <w:basedOn w:val="Normal"/>
    <w:uiPriority w:val="99"/>
    <w:rsid w:val="00436A42"/>
    <w:pPr>
      <w:widowControl w:val="0"/>
      <w:autoSpaceDE w:val="0"/>
      <w:autoSpaceDN w:val="0"/>
      <w:adjustRightInd w:val="0"/>
      <w:spacing w:after="0" w:line="240" w:lineRule="auto"/>
      <w:jc w:val="both"/>
    </w:pPr>
    <w:rPr>
      <w:rFonts w:ascii="Arial" w:hAnsi="Arial" w:cs="Arial"/>
      <w:sz w:val="24"/>
      <w:szCs w:val="24"/>
    </w:rPr>
  </w:style>
  <w:style w:type="paragraph" w:customStyle="1" w:styleId="Style26">
    <w:name w:val="Style26"/>
    <w:basedOn w:val="Normal"/>
    <w:uiPriority w:val="99"/>
    <w:rsid w:val="00436A42"/>
    <w:pPr>
      <w:widowControl w:val="0"/>
      <w:autoSpaceDE w:val="0"/>
      <w:autoSpaceDN w:val="0"/>
      <w:adjustRightInd w:val="0"/>
      <w:spacing w:after="0" w:line="240" w:lineRule="auto"/>
      <w:jc w:val="both"/>
    </w:pPr>
    <w:rPr>
      <w:rFonts w:ascii="Arial" w:hAnsi="Arial" w:cs="Arial"/>
      <w:sz w:val="24"/>
      <w:szCs w:val="24"/>
    </w:rPr>
  </w:style>
  <w:style w:type="paragraph" w:customStyle="1" w:styleId="Style27">
    <w:name w:val="Style27"/>
    <w:basedOn w:val="Normal"/>
    <w:uiPriority w:val="99"/>
    <w:rsid w:val="00436A42"/>
    <w:pPr>
      <w:widowControl w:val="0"/>
      <w:autoSpaceDE w:val="0"/>
      <w:autoSpaceDN w:val="0"/>
      <w:adjustRightInd w:val="0"/>
      <w:spacing w:after="0" w:line="274" w:lineRule="exact"/>
      <w:ind w:hanging="346"/>
      <w:jc w:val="both"/>
    </w:pPr>
    <w:rPr>
      <w:rFonts w:ascii="Arial" w:hAnsi="Arial" w:cs="Arial"/>
      <w:sz w:val="24"/>
      <w:szCs w:val="24"/>
    </w:rPr>
  </w:style>
  <w:style w:type="paragraph" w:customStyle="1" w:styleId="Style28">
    <w:name w:val="Style28"/>
    <w:basedOn w:val="Normal"/>
    <w:uiPriority w:val="99"/>
    <w:rsid w:val="00436A42"/>
    <w:pPr>
      <w:widowControl w:val="0"/>
      <w:autoSpaceDE w:val="0"/>
      <w:autoSpaceDN w:val="0"/>
      <w:adjustRightInd w:val="0"/>
      <w:spacing w:after="0" w:line="240" w:lineRule="auto"/>
    </w:pPr>
    <w:rPr>
      <w:rFonts w:ascii="Arial" w:hAnsi="Arial" w:cs="Arial"/>
      <w:sz w:val="24"/>
      <w:szCs w:val="24"/>
    </w:rPr>
  </w:style>
  <w:style w:type="paragraph" w:customStyle="1" w:styleId="Style29">
    <w:name w:val="Style29"/>
    <w:basedOn w:val="Normal"/>
    <w:uiPriority w:val="99"/>
    <w:rsid w:val="00436A42"/>
    <w:pPr>
      <w:widowControl w:val="0"/>
      <w:autoSpaceDE w:val="0"/>
      <w:autoSpaceDN w:val="0"/>
      <w:adjustRightInd w:val="0"/>
      <w:spacing w:after="0" w:line="240" w:lineRule="auto"/>
    </w:pPr>
    <w:rPr>
      <w:rFonts w:ascii="Arial" w:hAnsi="Arial" w:cs="Arial"/>
      <w:sz w:val="24"/>
      <w:szCs w:val="24"/>
    </w:rPr>
  </w:style>
  <w:style w:type="paragraph" w:customStyle="1" w:styleId="Style30">
    <w:name w:val="Style30"/>
    <w:basedOn w:val="Normal"/>
    <w:uiPriority w:val="99"/>
    <w:rsid w:val="00436A42"/>
    <w:pPr>
      <w:widowControl w:val="0"/>
      <w:autoSpaceDE w:val="0"/>
      <w:autoSpaceDN w:val="0"/>
      <w:adjustRightInd w:val="0"/>
      <w:spacing w:after="0" w:line="240" w:lineRule="auto"/>
    </w:pPr>
    <w:rPr>
      <w:rFonts w:ascii="Arial" w:hAnsi="Arial" w:cs="Arial"/>
      <w:sz w:val="24"/>
      <w:szCs w:val="24"/>
    </w:rPr>
  </w:style>
  <w:style w:type="paragraph" w:customStyle="1" w:styleId="Style31">
    <w:name w:val="Style31"/>
    <w:basedOn w:val="Normal"/>
    <w:uiPriority w:val="99"/>
    <w:rsid w:val="00436A42"/>
    <w:pPr>
      <w:widowControl w:val="0"/>
      <w:autoSpaceDE w:val="0"/>
      <w:autoSpaceDN w:val="0"/>
      <w:adjustRightInd w:val="0"/>
      <w:spacing w:after="0" w:line="240" w:lineRule="auto"/>
    </w:pPr>
    <w:rPr>
      <w:rFonts w:ascii="Arial" w:hAnsi="Arial" w:cs="Arial"/>
      <w:sz w:val="24"/>
      <w:szCs w:val="24"/>
    </w:rPr>
  </w:style>
  <w:style w:type="paragraph" w:customStyle="1" w:styleId="Style32">
    <w:name w:val="Style32"/>
    <w:basedOn w:val="Normal"/>
    <w:uiPriority w:val="99"/>
    <w:rsid w:val="00436A42"/>
    <w:pPr>
      <w:widowControl w:val="0"/>
      <w:autoSpaceDE w:val="0"/>
      <w:autoSpaceDN w:val="0"/>
      <w:adjustRightInd w:val="0"/>
      <w:spacing w:after="0" w:line="274" w:lineRule="exact"/>
      <w:ind w:firstLine="499"/>
    </w:pPr>
    <w:rPr>
      <w:rFonts w:ascii="Arial" w:hAnsi="Arial" w:cs="Arial"/>
      <w:sz w:val="24"/>
      <w:szCs w:val="24"/>
    </w:rPr>
  </w:style>
  <w:style w:type="paragraph" w:customStyle="1" w:styleId="Style33">
    <w:name w:val="Style33"/>
    <w:basedOn w:val="Normal"/>
    <w:uiPriority w:val="99"/>
    <w:rsid w:val="00436A42"/>
    <w:pPr>
      <w:widowControl w:val="0"/>
      <w:autoSpaceDE w:val="0"/>
      <w:autoSpaceDN w:val="0"/>
      <w:adjustRightInd w:val="0"/>
      <w:spacing w:after="0" w:line="240" w:lineRule="auto"/>
    </w:pPr>
    <w:rPr>
      <w:rFonts w:ascii="Arial" w:hAnsi="Arial" w:cs="Arial"/>
      <w:sz w:val="24"/>
      <w:szCs w:val="24"/>
    </w:rPr>
  </w:style>
  <w:style w:type="paragraph" w:customStyle="1" w:styleId="Style34">
    <w:name w:val="Style34"/>
    <w:basedOn w:val="Normal"/>
    <w:uiPriority w:val="99"/>
    <w:rsid w:val="00436A42"/>
    <w:pPr>
      <w:widowControl w:val="0"/>
      <w:autoSpaceDE w:val="0"/>
      <w:autoSpaceDN w:val="0"/>
      <w:adjustRightInd w:val="0"/>
      <w:spacing w:after="0" w:line="240" w:lineRule="auto"/>
    </w:pPr>
    <w:rPr>
      <w:rFonts w:ascii="Arial" w:hAnsi="Arial" w:cs="Arial"/>
      <w:sz w:val="24"/>
      <w:szCs w:val="24"/>
    </w:rPr>
  </w:style>
  <w:style w:type="character" w:customStyle="1" w:styleId="FontStyle38">
    <w:name w:val="Font Style38"/>
    <w:basedOn w:val="DefaultParagraphFont"/>
    <w:uiPriority w:val="99"/>
    <w:rsid w:val="00436A42"/>
    <w:rPr>
      <w:rFonts w:ascii="Times New Roman" w:hAnsi="Times New Roman" w:cs="Times New Roman"/>
      <w:b/>
      <w:bCs/>
      <w:sz w:val="18"/>
      <w:szCs w:val="18"/>
    </w:rPr>
  </w:style>
  <w:style w:type="character" w:customStyle="1" w:styleId="FontStyle41">
    <w:name w:val="Font Style41"/>
    <w:basedOn w:val="DefaultParagraphFont"/>
    <w:uiPriority w:val="99"/>
    <w:rsid w:val="00436A42"/>
    <w:rPr>
      <w:rFonts w:ascii="Arial" w:hAnsi="Arial" w:cs="Arial"/>
      <w:sz w:val="18"/>
      <w:szCs w:val="18"/>
    </w:rPr>
  </w:style>
  <w:style w:type="character" w:customStyle="1" w:styleId="FontStyle42">
    <w:name w:val="Font Style42"/>
    <w:basedOn w:val="DefaultParagraphFont"/>
    <w:uiPriority w:val="99"/>
    <w:rsid w:val="00436A42"/>
    <w:rPr>
      <w:rFonts w:ascii="Times New Roman" w:hAnsi="Times New Roman" w:cs="Times New Roman"/>
      <w:b/>
      <w:bCs/>
      <w:sz w:val="26"/>
      <w:szCs w:val="26"/>
    </w:rPr>
  </w:style>
  <w:style w:type="character" w:customStyle="1" w:styleId="FontStyle43">
    <w:name w:val="Font Style43"/>
    <w:basedOn w:val="DefaultParagraphFont"/>
    <w:uiPriority w:val="99"/>
    <w:rsid w:val="00436A42"/>
    <w:rPr>
      <w:rFonts w:ascii="Times New Roman" w:hAnsi="Times New Roman" w:cs="Times New Roman"/>
      <w:i/>
      <w:iCs/>
      <w:sz w:val="14"/>
      <w:szCs w:val="14"/>
    </w:rPr>
  </w:style>
  <w:style w:type="character" w:customStyle="1" w:styleId="FontStyle44">
    <w:name w:val="Font Style44"/>
    <w:basedOn w:val="DefaultParagraphFont"/>
    <w:uiPriority w:val="99"/>
    <w:rsid w:val="00436A42"/>
    <w:rPr>
      <w:rFonts w:ascii="Arial" w:hAnsi="Arial" w:cs="Arial"/>
      <w:sz w:val="12"/>
      <w:szCs w:val="12"/>
    </w:rPr>
  </w:style>
  <w:style w:type="character" w:customStyle="1" w:styleId="FontStyle45">
    <w:name w:val="Font Style45"/>
    <w:basedOn w:val="DefaultParagraphFont"/>
    <w:uiPriority w:val="99"/>
    <w:rsid w:val="00436A42"/>
    <w:rPr>
      <w:rFonts w:ascii="Segoe UI" w:hAnsi="Segoe UI" w:cs="Segoe UI"/>
      <w:sz w:val="16"/>
      <w:szCs w:val="16"/>
    </w:rPr>
  </w:style>
  <w:style w:type="character" w:customStyle="1" w:styleId="FontStyle46">
    <w:name w:val="Font Style46"/>
    <w:basedOn w:val="DefaultParagraphFont"/>
    <w:uiPriority w:val="99"/>
    <w:rsid w:val="00436A42"/>
    <w:rPr>
      <w:rFonts w:ascii="Arial Narrow" w:hAnsi="Arial Narrow" w:cs="Arial Narrow"/>
      <w:i/>
      <w:iCs/>
      <w:sz w:val="16"/>
      <w:szCs w:val="16"/>
    </w:rPr>
  </w:style>
  <w:style w:type="character" w:customStyle="1" w:styleId="FontStyle47">
    <w:name w:val="Font Style47"/>
    <w:basedOn w:val="DefaultParagraphFont"/>
    <w:uiPriority w:val="99"/>
    <w:rsid w:val="00436A42"/>
    <w:rPr>
      <w:rFonts w:ascii="Arial" w:hAnsi="Arial" w:cs="Arial"/>
      <w:sz w:val="12"/>
      <w:szCs w:val="12"/>
    </w:rPr>
  </w:style>
  <w:style w:type="character" w:customStyle="1" w:styleId="FontStyle48">
    <w:name w:val="Font Style48"/>
    <w:basedOn w:val="DefaultParagraphFont"/>
    <w:uiPriority w:val="99"/>
    <w:rsid w:val="00436A42"/>
    <w:rPr>
      <w:rFonts w:ascii="Arial" w:hAnsi="Arial" w:cs="Arial"/>
      <w:sz w:val="12"/>
      <w:szCs w:val="12"/>
    </w:rPr>
  </w:style>
  <w:style w:type="character" w:customStyle="1" w:styleId="FontStyle49">
    <w:name w:val="Font Style49"/>
    <w:basedOn w:val="DefaultParagraphFont"/>
    <w:uiPriority w:val="99"/>
    <w:rsid w:val="00436A42"/>
    <w:rPr>
      <w:rFonts w:ascii="Times New Roman" w:hAnsi="Times New Roman" w:cs="Times New Roman"/>
      <w:sz w:val="20"/>
      <w:szCs w:val="20"/>
    </w:rPr>
  </w:style>
  <w:style w:type="character" w:customStyle="1" w:styleId="FontStyle50">
    <w:name w:val="Font Style50"/>
    <w:basedOn w:val="DefaultParagraphFont"/>
    <w:uiPriority w:val="99"/>
    <w:rsid w:val="00436A42"/>
    <w:rPr>
      <w:rFonts w:ascii="Times New Roman" w:hAnsi="Times New Roman" w:cs="Times New Roman"/>
      <w:sz w:val="22"/>
      <w:szCs w:val="22"/>
    </w:rPr>
  </w:style>
  <w:style w:type="character" w:customStyle="1" w:styleId="FontStyle51">
    <w:name w:val="Font Style51"/>
    <w:basedOn w:val="DefaultParagraphFont"/>
    <w:uiPriority w:val="99"/>
    <w:rsid w:val="00436A42"/>
    <w:rPr>
      <w:rFonts w:ascii="Times New Roman" w:hAnsi="Times New Roman" w:cs="Times New Roman"/>
      <w:i/>
      <w:iCs/>
      <w:sz w:val="22"/>
      <w:szCs w:val="22"/>
    </w:rPr>
  </w:style>
  <w:style w:type="character" w:customStyle="1" w:styleId="FontStyle52">
    <w:name w:val="Font Style52"/>
    <w:basedOn w:val="DefaultParagraphFont"/>
    <w:uiPriority w:val="99"/>
    <w:rsid w:val="00436A42"/>
    <w:rPr>
      <w:rFonts w:ascii="Times New Roman" w:hAnsi="Times New Roman" w:cs="Times New Roman"/>
      <w:b/>
      <w:bCs/>
      <w:sz w:val="30"/>
      <w:szCs w:val="30"/>
    </w:rPr>
  </w:style>
  <w:style w:type="character" w:customStyle="1" w:styleId="FontStyle53">
    <w:name w:val="Font Style53"/>
    <w:basedOn w:val="DefaultParagraphFont"/>
    <w:uiPriority w:val="99"/>
    <w:rsid w:val="00436A42"/>
    <w:rPr>
      <w:rFonts w:ascii="Times New Roman" w:hAnsi="Times New Roman" w:cs="Times New Roman"/>
      <w:b/>
      <w:bCs/>
      <w:i/>
      <w:iCs/>
      <w:sz w:val="22"/>
      <w:szCs w:val="22"/>
    </w:rPr>
  </w:style>
  <w:style w:type="character" w:customStyle="1" w:styleId="FontStyle54">
    <w:name w:val="Font Style54"/>
    <w:basedOn w:val="DefaultParagraphFont"/>
    <w:uiPriority w:val="99"/>
    <w:rsid w:val="00436A42"/>
    <w:rPr>
      <w:rFonts w:ascii="Times New Roman" w:hAnsi="Times New Roman" w:cs="Times New Roman"/>
      <w:b/>
      <w:bCs/>
      <w:sz w:val="22"/>
      <w:szCs w:val="22"/>
    </w:rPr>
  </w:style>
  <w:style w:type="paragraph" w:styleId="BalloonText">
    <w:name w:val="Balloon Text"/>
    <w:basedOn w:val="Normal"/>
    <w:link w:val="BalloonTextChar"/>
    <w:uiPriority w:val="99"/>
    <w:semiHidden/>
    <w:unhideWhenUsed/>
    <w:rsid w:val="00436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42"/>
    <w:rPr>
      <w:rFonts w:ascii="Tahoma" w:hAnsi="Tahoma" w:cs="Tahoma"/>
      <w:sz w:val="16"/>
      <w:szCs w:val="16"/>
    </w:rPr>
  </w:style>
  <w:style w:type="character" w:styleId="Hyperlink">
    <w:name w:val="Hyperlink"/>
    <w:basedOn w:val="DefaultParagraphFont"/>
    <w:semiHidden/>
    <w:unhideWhenUsed/>
    <w:rsid w:val="003E45D6"/>
    <w:rPr>
      <w:color w:val="0000FF"/>
      <w:u w:val="single"/>
    </w:rPr>
  </w:style>
  <w:style w:type="paragraph" w:styleId="Header">
    <w:name w:val="header"/>
    <w:basedOn w:val="Normal"/>
    <w:link w:val="HeaderChar"/>
    <w:uiPriority w:val="99"/>
    <w:semiHidden/>
    <w:unhideWhenUsed/>
    <w:rsid w:val="00F87C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7C95"/>
  </w:style>
  <w:style w:type="paragraph" w:styleId="Footer">
    <w:name w:val="footer"/>
    <w:basedOn w:val="Normal"/>
    <w:link w:val="FooterChar"/>
    <w:uiPriority w:val="99"/>
    <w:semiHidden/>
    <w:unhideWhenUsed/>
    <w:rsid w:val="00F87C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7C95"/>
  </w:style>
</w:styles>
</file>

<file path=word/webSettings.xml><?xml version="1.0" encoding="utf-8"?>
<w:webSettings xmlns:r="http://schemas.openxmlformats.org/officeDocument/2006/relationships" xmlns:w="http://schemas.openxmlformats.org/wordprocessingml/2006/main">
  <w:divs>
    <w:div w:id="17917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hyperlink" Target="http://www.bankamagazine.hr/Naslovnica/Svijet/tabid/104/View/Details/ItemID/64658/ttl/Hrvatska-i-Slovenija-imaju-najveci-porez-na-dohodak-u-regiji/Default.aspx" TargetMode="External"/><Relationship Id="rId39"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header" Target="header9.xml"/><Relationship Id="rId42" Type="http://schemas.openxmlformats.org/officeDocument/2006/relationships/footer" Target="footer12.xml"/><Relationship Id="rId47"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image" Target="media/image1.jpeg"/><Relationship Id="rId33" Type="http://schemas.openxmlformats.org/officeDocument/2006/relationships/header" Target="header8.xml"/><Relationship Id="rId38" Type="http://schemas.openxmlformats.org/officeDocument/2006/relationships/image" Target="media/image3.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s.wikipedia.org/wiki/Pleme" TargetMode="External"/><Relationship Id="rId20" Type="http://schemas.openxmlformats.org/officeDocument/2006/relationships/footer" Target="footer6.xml"/><Relationship Id="rId29" Type="http://schemas.openxmlformats.org/officeDocument/2006/relationships/hyperlink" Target="http://bs.wikipedia.org/wiki/Republika_Srpska" TargetMode="External"/><Relationship Id="rId41"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hyperlink" Target="http://bs.wikipedia.org/wiki/2009" TargetMode="External"/><Relationship Id="rId37" Type="http://schemas.openxmlformats.org/officeDocument/2006/relationships/image" Target="media/image2.jpeg"/><Relationship Id="rId40" Type="http://schemas.openxmlformats.org/officeDocument/2006/relationships/header" Target="header11.xml"/><Relationship Id="rId45"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hyperlink" Target="http://bs.wikipedia.org/wiki/Dr&#197;&#190;ava" TargetMode="External"/><Relationship Id="rId23" Type="http://schemas.openxmlformats.org/officeDocument/2006/relationships/footer" Target="footer7.xml"/><Relationship Id="rId28" Type="http://schemas.openxmlformats.org/officeDocument/2006/relationships/hyperlink" Target="http://bs.wikipedia.org/wiki/Bosna_i_Hercegovina" TargetMode="External"/><Relationship Id="rId36"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yperlink" Target="http://bs.wikipedia.org/wiki/1._januar" TargetMode="External"/><Relationship Id="rId44" Type="http://schemas.openxmlformats.org/officeDocument/2006/relationships/hyperlink" Target="http://www.maturski.or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bs.wikipedia.org/w/index.php?title=Pravni_entitet&amp;action=edit&amp;redlink=1" TargetMode="External"/><Relationship Id="rId22" Type="http://schemas.openxmlformats.org/officeDocument/2006/relationships/header" Target="header7.xml"/><Relationship Id="rId27" Type="http://schemas.openxmlformats.org/officeDocument/2006/relationships/hyperlink" Target="http://bs.wikipedia.org/wiki/Republika_Srpska" TargetMode="External"/><Relationship Id="rId30" Type="http://schemas.openxmlformats.org/officeDocument/2006/relationships/hyperlink" Target="http://bs.wikipedia.org/wiki/Federacija_Bosne_i_Hercegovine" TargetMode="External"/><Relationship Id="rId35" Type="http://schemas.openxmlformats.org/officeDocument/2006/relationships/footer" Target="footer9.xml"/><Relationship Id="rId43" Type="http://schemas.openxmlformats.org/officeDocument/2006/relationships/hyperlink" Target="http://web.efzg.hr/dok/FIN/abajo/fin_6.1.%20JF%20Porezi%20na%20dohodak%20i%20dobit.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eb.efzg.hr/dok/FIN/abajo/fin_6.1.%20JF%20Porezi%20na%20dohodak%20i%20dobit.pdf" TargetMode="External"/><Relationship Id="rId2" Type="http://schemas.openxmlformats.org/officeDocument/2006/relationships/hyperlink" Target="http://bs.wikipedia.org/wiki/Porez" TargetMode="External"/><Relationship Id="rId1" Type="http://schemas.openxmlformats.org/officeDocument/2006/relationships/hyperlink" Target="http://bs.wikipedia.org/wiki/Porez" TargetMode="External"/><Relationship Id="rId4" Type="http://schemas.openxmlformats.org/officeDocument/2006/relationships/hyperlink" Target="http://www.poslovniportal.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5907</Words>
  <Characters>33671</Characters>
  <Application>Microsoft Office Word</Application>
  <DocSecurity>0</DocSecurity>
  <Lines>280</Lines>
  <Paragraphs>78</Paragraphs>
  <ScaleCrop>false</ScaleCrop>
  <Company/>
  <LinksUpToDate>false</LinksUpToDate>
  <CharactersWithSpaces>39500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Pojam-i-Znacaj-Poreza-Na-Dohodak</dc:title>
  <dc:subject/>
  <dc:creator>BsR</dc:creator>
  <cp:keywords/>
  <dc:description/>
  <cp:lastModifiedBy>voodoo</cp:lastModifiedBy>
  <cp:revision>2</cp:revision>
  <dcterms:created xsi:type="dcterms:W3CDTF">2014-01-07T22:52:00Z</dcterms:created>
  <dcterms:modified xsi:type="dcterms:W3CDTF">2014-01-07T22:52:00Z</dcterms:modified>
</cp:coreProperties>
</file>